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BA451" w14:textId="77777777" w:rsidR="00710F9B" w:rsidRDefault="00710F9B" w:rsidP="00710F9B">
      <w:pPr>
        <w:spacing w:before="77"/>
        <w:ind w:left="1204" w:right="1190"/>
        <w:jc w:val="center"/>
        <w:rPr>
          <w:b/>
          <w:color w:val="1D1D1C"/>
          <w:sz w:val="24"/>
        </w:rPr>
      </w:pPr>
      <w:r>
        <w:rPr>
          <w:b/>
          <w:noProof/>
          <w:sz w:val="24"/>
        </w:rPr>
        <mc:AlternateContent>
          <mc:Choice Requires="wps">
            <w:drawing>
              <wp:anchor distT="0" distB="0" distL="0" distR="0" simplePos="0" relativeHeight="251672576" behindDoc="1" locked="0" layoutInCell="1" allowOverlap="1" wp14:anchorId="7F70DE6A" wp14:editId="281172C2">
                <wp:simplePos x="0" y="0"/>
                <wp:positionH relativeFrom="page">
                  <wp:posOffset>5090477</wp:posOffset>
                </wp:positionH>
                <wp:positionV relativeFrom="paragraph">
                  <wp:posOffset>384047</wp:posOffset>
                </wp:positionV>
                <wp:extent cx="1049020" cy="1841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9020" cy="184150"/>
                        </a:xfrm>
                        <a:custGeom>
                          <a:avLst/>
                          <a:gdLst/>
                          <a:ahLst/>
                          <a:cxnLst/>
                          <a:rect l="l" t="t" r="r" b="b"/>
                          <a:pathLst>
                            <a:path w="1049020" h="184150">
                              <a:moveTo>
                                <a:pt x="1048423" y="0"/>
                              </a:moveTo>
                              <a:lnTo>
                                <a:pt x="0" y="0"/>
                              </a:lnTo>
                              <a:lnTo>
                                <a:pt x="0" y="183743"/>
                              </a:lnTo>
                              <a:lnTo>
                                <a:pt x="1048423" y="183743"/>
                              </a:lnTo>
                              <a:lnTo>
                                <a:pt x="104842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B6FF296" id="Graphic 1" o:spid="_x0000_s1026" style="position:absolute;margin-left:400.8pt;margin-top:30.25pt;width:82.6pt;height:14.5pt;z-index:-251643904;visibility:visible;mso-wrap-style:square;mso-wrap-distance-left:0;mso-wrap-distance-top:0;mso-wrap-distance-right:0;mso-wrap-distance-bottom:0;mso-position-horizontal:absolute;mso-position-horizontal-relative:page;mso-position-vertical:absolute;mso-position-vertical-relative:text;v-text-anchor:top" coordsize="104902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" path="m1048423,l,,,183743r1048423,l1048423,xe" stroked="f">
                <v:path arrowok="t"/>
                <w10:wrap anchorx="page"/>
              </v:shape>
            </w:pict>
          </mc:Fallback>
        </mc:AlternateContent>
      </w:r>
      <w:r>
        <w:rPr>
          <w:b/>
          <w:color w:val="1D1D1C"/>
          <w:sz w:val="24"/>
        </w:rPr>
        <w:t xml:space="preserve">ERGENE 1 ORGANİZE SANAYİ BÖLGESİ </w:t>
      </w:r>
    </w:p>
    <w:p w14:paraId="6F790C84" w14:textId="1EF02517" w:rsidR="00710F9B" w:rsidRDefault="00710F9B" w:rsidP="00710F9B">
      <w:pPr>
        <w:spacing w:before="77"/>
        <w:ind w:left="1204" w:right="1190"/>
        <w:jc w:val="center"/>
        <w:rPr>
          <w:b/>
          <w:color w:val="1D1D1C"/>
          <w:sz w:val="24"/>
        </w:rPr>
      </w:pPr>
      <w:r>
        <w:rPr>
          <w:b/>
          <w:color w:val="1D1D1C"/>
          <w:sz w:val="24"/>
        </w:rPr>
        <w:t>BİR</w:t>
      </w:r>
      <w:r>
        <w:rPr>
          <w:b/>
          <w:color w:val="1D1D1C"/>
          <w:spacing w:val="-15"/>
          <w:sz w:val="24"/>
        </w:rPr>
        <w:t xml:space="preserve"> </w:t>
      </w:r>
      <w:r>
        <w:rPr>
          <w:b/>
          <w:color w:val="1D1D1C"/>
          <w:sz w:val="24"/>
        </w:rPr>
        <w:t>ADET</w:t>
      </w:r>
      <w:r>
        <w:rPr>
          <w:b/>
          <w:color w:val="1D1D1C"/>
          <w:spacing w:val="-15"/>
          <w:sz w:val="24"/>
        </w:rPr>
        <w:t xml:space="preserve"> </w:t>
      </w:r>
      <w:r>
        <w:rPr>
          <w:b/>
          <w:color w:val="1D1D1C"/>
          <w:sz w:val="24"/>
        </w:rPr>
        <w:t>SANAYİ</w:t>
      </w:r>
      <w:r>
        <w:rPr>
          <w:b/>
          <w:color w:val="1D1D1C"/>
          <w:spacing w:val="-15"/>
          <w:sz w:val="24"/>
        </w:rPr>
        <w:t xml:space="preserve"> </w:t>
      </w:r>
      <w:r>
        <w:rPr>
          <w:b/>
          <w:color w:val="1D1D1C"/>
          <w:sz w:val="24"/>
        </w:rPr>
        <w:t>PARSELİ</w:t>
      </w:r>
      <w:r>
        <w:rPr>
          <w:b/>
          <w:color w:val="1D1D1C"/>
          <w:spacing w:val="-15"/>
          <w:sz w:val="24"/>
        </w:rPr>
        <w:t xml:space="preserve"> </w:t>
      </w:r>
      <w:r>
        <w:rPr>
          <w:b/>
          <w:color w:val="1D1D1C"/>
          <w:sz w:val="24"/>
        </w:rPr>
        <w:t>İÇİN</w:t>
      </w:r>
      <w:r>
        <w:rPr>
          <w:b/>
          <w:color w:val="1D1D1C"/>
          <w:spacing w:val="-15"/>
          <w:sz w:val="24"/>
        </w:rPr>
        <w:t xml:space="preserve"> </w:t>
      </w:r>
      <w:r>
        <w:rPr>
          <w:b/>
          <w:color w:val="1D1D1C"/>
          <w:sz w:val="24"/>
        </w:rPr>
        <w:t>TAHSİS</w:t>
      </w:r>
      <w:r>
        <w:rPr>
          <w:b/>
          <w:color w:val="1D1D1C"/>
          <w:spacing w:val="-13"/>
          <w:sz w:val="24"/>
        </w:rPr>
        <w:t xml:space="preserve"> </w:t>
      </w:r>
      <w:r>
        <w:rPr>
          <w:b/>
          <w:color w:val="1D1D1C"/>
          <w:sz w:val="24"/>
        </w:rPr>
        <w:t>DUYURUSU</w:t>
      </w:r>
      <w:r>
        <w:rPr>
          <w:b/>
          <w:color w:val="1D1D1C"/>
          <w:spacing w:val="-13"/>
          <w:sz w:val="24"/>
        </w:rPr>
        <w:t xml:space="preserve"> </w:t>
      </w:r>
      <w:r>
        <w:rPr>
          <w:b/>
          <w:color w:val="1D1D1C"/>
          <w:sz w:val="24"/>
        </w:rPr>
        <w:t>İLANI</w:t>
      </w:r>
    </w:p>
    <w:p w14:paraId="7D7BF661" w14:textId="77777777" w:rsidR="00B75192" w:rsidRDefault="00B75192" w:rsidP="00710F9B">
      <w:pPr>
        <w:spacing w:before="77"/>
        <w:ind w:left="1204" w:right="1190"/>
        <w:jc w:val="center"/>
        <w:rPr>
          <w:b/>
          <w:color w:val="1D1D1C"/>
          <w:sz w:val="24"/>
        </w:rPr>
      </w:pPr>
    </w:p>
    <w:p w14:paraId="2CCA793D" w14:textId="0B9D7C24" w:rsidR="00B75192" w:rsidRPr="00B75192" w:rsidRDefault="00710F9B" w:rsidP="00C9672C">
      <w:pPr>
        <w:ind w:right="-1"/>
        <w:jc w:val="center"/>
        <w:rPr>
          <w:sz w:val="24"/>
        </w:rPr>
      </w:pPr>
      <w:r>
        <w:rPr>
          <w:b/>
          <w:color w:val="1D1D1C"/>
          <w:sz w:val="24"/>
        </w:rPr>
        <w:t>0</w:t>
      </w:r>
      <w:r w:rsidR="003A37D4">
        <w:rPr>
          <w:b/>
          <w:color w:val="1D1D1C"/>
          <w:sz w:val="24"/>
        </w:rPr>
        <w:t>2</w:t>
      </w:r>
      <w:r>
        <w:rPr>
          <w:b/>
          <w:color w:val="1D1D1C"/>
          <w:sz w:val="24"/>
        </w:rPr>
        <w:t xml:space="preserve"> </w:t>
      </w:r>
      <w:r w:rsidR="003A37D4">
        <w:rPr>
          <w:b/>
          <w:color w:val="1D1D1C"/>
          <w:sz w:val="24"/>
        </w:rPr>
        <w:t>Haziran</w:t>
      </w:r>
      <w:r>
        <w:rPr>
          <w:b/>
          <w:color w:val="1D1D1C"/>
          <w:sz w:val="24"/>
        </w:rPr>
        <w:t xml:space="preserve"> </w:t>
      </w:r>
      <w:r>
        <w:rPr>
          <w:b/>
          <w:color w:val="1D1D1C"/>
          <w:spacing w:val="-4"/>
          <w:sz w:val="24"/>
        </w:rPr>
        <w:t>2025</w:t>
      </w:r>
    </w:p>
    <w:p w14:paraId="1EF0D12D" w14:textId="77777777" w:rsidR="00710F9B" w:rsidRDefault="00710F9B" w:rsidP="00710F9B">
      <w:pPr>
        <w:rPr>
          <w:b/>
        </w:rPr>
      </w:pPr>
    </w:p>
    <w:tbl>
      <w:tblPr>
        <w:tblStyle w:val="TableNormal"/>
        <w:tblpPr w:leftFromText="141" w:rightFromText="141" w:vertAnchor="text" w:horzAnchor="margin" w:tblpXSpec="center" w:tblpY="-30"/>
        <w:tblW w:w="0" w:type="auto"/>
        <w:tblBorders>
          <w:top w:val="single" w:sz="4" w:space="0" w:color="1D1D1C"/>
          <w:left w:val="single" w:sz="4" w:space="0" w:color="1D1D1C"/>
          <w:bottom w:val="single" w:sz="4" w:space="0" w:color="1D1D1C"/>
          <w:right w:val="single" w:sz="4" w:space="0" w:color="1D1D1C"/>
          <w:insideH w:val="single" w:sz="4" w:space="0" w:color="1D1D1C"/>
          <w:insideV w:val="single" w:sz="4" w:space="0" w:color="1D1D1C"/>
        </w:tblBorders>
        <w:tblLayout w:type="fixed"/>
        <w:tblLook w:val="01E0" w:firstRow="1" w:lastRow="1" w:firstColumn="1" w:lastColumn="1" w:noHBand="0" w:noVBand="0"/>
      </w:tblPr>
      <w:tblGrid>
        <w:gridCol w:w="1686"/>
        <w:gridCol w:w="1841"/>
        <w:gridCol w:w="2255"/>
        <w:gridCol w:w="2395"/>
      </w:tblGrid>
      <w:tr w:rsidR="001414F6" w14:paraId="6D83D37C" w14:textId="77777777" w:rsidTr="00636557">
        <w:trPr>
          <w:trHeight w:val="269"/>
        </w:trPr>
        <w:tc>
          <w:tcPr>
            <w:tcW w:w="8177" w:type="dxa"/>
            <w:gridSpan w:val="4"/>
            <w:tcBorders>
              <w:top w:val="single" w:sz="12" w:space="0" w:color="auto"/>
              <w:left w:val="single" w:sz="12" w:space="0" w:color="auto"/>
              <w:bottom w:val="single" w:sz="12" w:space="0" w:color="auto"/>
            </w:tcBorders>
          </w:tcPr>
          <w:p w14:paraId="7385C281" w14:textId="77777777" w:rsidR="001414F6" w:rsidRPr="00F01311" w:rsidRDefault="001414F6" w:rsidP="001414F6">
            <w:pPr>
              <w:pStyle w:val="TableParagraph"/>
              <w:spacing w:line="275" w:lineRule="exact"/>
              <w:ind w:left="0"/>
              <w:jc w:val="center"/>
              <w:rPr>
                <w:b/>
                <w:bCs/>
                <w:sz w:val="24"/>
              </w:rPr>
            </w:pPr>
            <w:r w:rsidRPr="00F01311">
              <w:rPr>
                <w:b/>
                <w:bCs/>
                <w:sz w:val="24"/>
              </w:rPr>
              <w:t>TAHSİS EDİLECEK PARSEL BİLGİLERİ</w:t>
            </w:r>
          </w:p>
        </w:tc>
      </w:tr>
      <w:tr w:rsidR="001414F6" w14:paraId="4966F80E" w14:textId="77777777" w:rsidTr="00636557">
        <w:trPr>
          <w:trHeight w:val="243"/>
        </w:trPr>
        <w:tc>
          <w:tcPr>
            <w:tcW w:w="1686" w:type="dxa"/>
            <w:tcBorders>
              <w:top w:val="single" w:sz="12" w:space="0" w:color="auto"/>
              <w:left w:val="single" w:sz="12" w:space="0" w:color="auto"/>
              <w:right w:val="single" w:sz="12" w:space="0" w:color="auto"/>
            </w:tcBorders>
          </w:tcPr>
          <w:p w14:paraId="7555295D" w14:textId="77777777" w:rsidR="001414F6" w:rsidRPr="00F01311" w:rsidRDefault="001414F6" w:rsidP="001414F6">
            <w:pPr>
              <w:pStyle w:val="TableParagraph"/>
              <w:spacing w:line="275" w:lineRule="exact"/>
              <w:ind w:left="0"/>
              <w:jc w:val="center"/>
              <w:rPr>
                <w:b/>
                <w:bCs/>
                <w:color w:val="1D1D1C"/>
                <w:spacing w:val="-2"/>
                <w:sz w:val="24"/>
              </w:rPr>
            </w:pPr>
            <w:r w:rsidRPr="00F01311">
              <w:rPr>
                <w:b/>
                <w:bCs/>
                <w:color w:val="1D1D1C"/>
                <w:spacing w:val="-2"/>
                <w:sz w:val="24"/>
              </w:rPr>
              <w:t>Mahalle</w:t>
            </w:r>
          </w:p>
        </w:tc>
        <w:tc>
          <w:tcPr>
            <w:tcW w:w="1841" w:type="dxa"/>
            <w:tcBorders>
              <w:top w:val="single" w:sz="12" w:space="0" w:color="auto"/>
              <w:left w:val="single" w:sz="12" w:space="0" w:color="auto"/>
              <w:right w:val="single" w:sz="12" w:space="0" w:color="auto"/>
            </w:tcBorders>
          </w:tcPr>
          <w:p w14:paraId="5F20D596" w14:textId="77777777" w:rsidR="001414F6" w:rsidRPr="00F01311" w:rsidRDefault="001414F6" w:rsidP="001414F6">
            <w:pPr>
              <w:pStyle w:val="TableParagraph"/>
              <w:spacing w:line="275" w:lineRule="exact"/>
              <w:ind w:left="0"/>
              <w:jc w:val="center"/>
              <w:rPr>
                <w:b/>
                <w:bCs/>
                <w:color w:val="1D1D1C"/>
                <w:spacing w:val="-2"/>
                <w:sz w:val="24"/>
              </w:rPr>
            </w:pPr>
            <w:r w:rsidRPr="00F01311">
              <w:rPr>
                <w:b/>
                <w:bCs/>
                <w:color w:val="1D1D1C"/>
                <w:spacing w:val="-2"/>
                <w:sz w:val="24"/>
              </w:rPr>
              <w:t>Ada/Parsel</w:t>
            </w:r>
          </w:p>
        </w:tc>
        <w:tc>
          <w:tcPr>
            <w:tcW w:w="2255" w:type="dxa"/>
            <w:tcBorders>
              <w:top w:val="single" w:sz="12" w:space="0" w:color="auto"/>
              <w:left w:val="single" w:sz="12" w:space="0" w:color="auto"/>
              <w:right w:val="single" w:sz="12" w:space="0" w:color="auto"/>
            </w:tcBorders>
          </w:tcPr>
          <w:p w14:paraId="09AEBEA0" w14:textId="77777777" w:rsidR="001414F6" w:rsidRPr="00F01311" w:rsidRDefault="001414F6" w:rsidP="001414F6">
            <w:pPr>
              <w:pStyle w:val="TableParagraph"/>
              <w:tabs>
                <w:tab w:val="left" w:pos="1229"/>
              </w:tabs>
              <w:spacing w:line="276" w:lineRule="exact"/>
              <w:ind w:left="109" w:right="97" w:firstLine="60"/>
              <w:jc w:val="center"/>
              <w:rPr>
                <w:b/>
                <w:bCs/>
                <w:color w:val="1D1D1C"/>
                <w:spacing w:val="-2"/>
                <w:sz w:val="24"/>
              </w:rPr>
            </w:pPr>
            <w:r w:rsidRPr="00F01311">
              <w:rPr>
                <w:b/>
                <w:bCs/>
                <w:color w:val="1D1D1C"/>
                <w:spacing w:val="-2"/>
                <w:sz w:val="24"/>
              </w:rPr>
              <w:t>Parsel a</w:t>
            </w:r>
            <w:r w:rsidRPr="00F01311">
              <w:rPr>
                <w:b/>
                <w:bCs/>
                <w:color w:val="1D1D1C"/>
                <w:spacing w:val="-4"/>
                <w:sz w:val="24"/>
              </w:rPr>
              <w:t>lanı (m</w:t>
            </w:r>
            <w:r w:rsidRPr="00F01311">
              <w:rPr>
                <w:b/>
                <w:bCs/>
                <w:color w:val="1D1D1C"/>
                <w:spacing w:val="-4"/>
                <w:sz w:val="24"/>
                <w:vertAlign w:val="superscript"/>
              </w:rPr>
              <w:t>2</w:t>
            </w:r>
            <w:r w:rsidRPr="00F01311">
              <w:rPr>
                <w:b/>
                <w:bCs/>
                <w:color w:val="1D1D1C"/>
                <w:spacing w:val="-4"/>
                <w:sz w:val="24"/>
              </w:rPr>
              <w:t>)</w:t>
            </w:r>
          </w:p>
        </w:tc>
        <w:tc>
          <w:tcPr>
            <w:tcW w:w="2395" w:type="dxa"/>
            <w:tcBorders>
              <w:top w:val="single" w:sz="12" w:space="0" w:color="auto"/>
              <w:left w:val="single" w:sz="12" w:space="0" w:color="auto"/>
              <w:right w:val="single" w:sz="12" w:space="0" w:color="auto"/>
            </w:tcBorders>
          </w:tcPr>
          <w:p w14:paraId="0FD3BF85" w14:textId="77777777" w:rsidR="001414F6" w:rsidRPr="00F01311" w:rsidRDefault="001414F6" w:rsidP="001414F6">
            <w:pPr>
              <w:pStyle w:val="TableParagraph"/>
              <w:spacing w:line="275" w:lineRule="exact"/>
              <w:ind w:left="0"/>
              <w:jc w:val="center"/>
              <w:rPr>
                <w:b/>
                <w:bCs/>
                <w:color w:val="1D1D1C"/>
                <w:spacing w:val="-2"/>
                <w:sz w:val="24"/>
              </w:rPr>
            </w:pPr>
            <w:r w:rsidRPr="00F01311">
              <w:rPr>
                <w:b/>
                <w:bCs/>
                <w:color w:val="1D1D1C"/>
                <w:spacing w:val="-2"/>
                <w:sz w:val="24"/>
              </w:rPr>
              <w:t>Parsel m² Fiyatı</w:t>
            </w:r>
          </w:p>
        </w:tc>
      </w:tr>
      <w:tr w:rsidR="001414F6" w14:paraId="32520AD8" w14:textId="77777777" w:rsidTr="00636557">
        <w:trPr>
          <w:trHeight w:val="368"/>
        </w:trPr>
        <w:tc>
          <w:tcPr>
            <w:tcW w:w="1686" w:type="dxa"/>
            <w:tcBorders>
              <w:left w:val="single" w:sz="12" w:space="0" w:color="auto"/>
              <w:bottom w:val="single" w:sz="12" w:space="0" w:color="auto"/>
              <w:right w:val="single" w:sz="12" w:space="0" w:color="auto"/>
            </w:tcBorders>
          </w:tcPr>
          <w:p w14:paraId="0E470768" w14:textId="77777777" w:rsidR="001414F6" w:rsidRDefault="001414F6" w:rsidP="001414F6">
            <w:pPr>
              <w:pStyle w:val="TableParagraph"/>
              <w:spacing w:line="275" w:lineRule="exact"/>
              <w:ind w:left="0"/>
              <w:jc w:val="center"/>
              <w:rPr>
                <w:color w:val="1D1D1C"/>
                <w:spacing w:val="-2"/>
                <w:sz w:val="24"/>
              </w:rPr>
            </w:pPr>
            <w:r>
              <w:rPr>
                <w:color w:val="1D1D1C"/>
                <w:spacing w:val="-2"/>
                <w:sz w:val="24"/>
              </w:rPr>
              <w:t>Vakıflar</w:t>
            </w:r>
          </w:p>
        </w:tc>
        <w:tc>
          <w:tcPr>
            <w:tcW w:w="1841" w:type="dxa"/>
            <w:tcBorders>
              <w:left w:val="single" w:sz="12" w:space="0" w:color="auto"/>
              <w:bottom w:val="single" w:sz="12" w:space="0" w:color="auto"/>
              <w:right w:val="single" w:sz="12" w:space="0" w:color="auto"/>
            </w:tcBorders>
          </w:tcPr>
          <w:p w14:paraId="55F3DDD9" w14:textId="77777777" w:rsidR="001414F6" w:rsidRDefault="001414F6" w:rsidP="001414F6">
            <w:pPr>
              <w:pStyle w:val="TableParagraph"/>
              <w:spacing w:line="275" w:lineRule="exact"/>
              <w:ind w:left="107"/>
              <w:jc w:val="center"/>
              <w:rPr>
                <w:sz w:val="24"/>
              </w:rPr>
            </w:pPr>
            <w:r>
              <w:rPr>
                <w:color w:val="1D1D1C"/>
                <w:spacing w:val="-2"/>
                <w:sz w:val="24"/>
              </w:rPr>
              <w:t>239/5</w:t>
            </w:r>
          </w:p>
        </w:tc>
        <w:tc>
          <w:tcPr>
            <w:tcW w:w="2255" w:type="dxa"/>
            <w:tcBorders>
              <w:left w:val="single" w:sz="12" w:space="0" w:color="auto"/>
              <w:bottom w:val="single" w:sz="12" w:space="0" w:color="auto"/>
              <w:right w:val="single" w:sz="12" w:space="0" w:color="auto"/>
            </w:tcBorders>
          </w:tcPr>
          <w:p w14:paraId="0792A919" w14:textId="77777777" w:rsidR="001414F6" w:rsidRDefault="001414F6" w:rsidP="001414F6">
            <w:pPr>
              <w:pStyle w:val="TableParagraph"/>
              <w:spacing w:line="275" w:lineRule="exact"/>
              <w:jc w:val="center"/>
              <w:rPr>
                <w:sz w:val="24"/>
              </w:rPr>
            </w:pPr>
            <w:r>
              <w:rPr>
                <w:color w:val="1D1D1C"/>
                <w:spacing w:val="-2"/>
                <w:sz w:val="24"/>
              </w:rPr>
              <w:t>6</w:t>
            </w:r>
            <w:r w:rsidRPr="00710F9B">
              <w:rPr>
                <w:color w:val="1D1D1C"/>
                <w:spacing w:val="-2"/>
                <w:sz w:val="24"/>
              </w:rPr>
              <w:t>.040,28</w:t>
            </w:r>
          </w:p>
        </w:tc>
        <w:tc>
          <w:tcPr>
            <w:tcW w:w="2395" w:type="dxa"/>
            <w:tcBorders>
              <w:left w:val="single" w:sz="12" w:space="0" w:color="auto"/>
              <w:bottom w:val="single" w:sz="12" w:space="0" w:color="auto"/>
              <w:right w:val="single" w:sz="12" w:space="0" w:color="auto"/>
            </w:tcBorders>
          </w:tcPr>
          <w:p w14:paraId="206DE0B4" w14:textId="77777777" w:rsidR="001414F6" w:rsidRDefault="001414F6" w:rsidP="001414F6">
            <w:pPr>
              <w:pStyle w:val="TableParagraph"/>
              <w:spacing w:line="275" w:lineRule="exact"/>
              <w:ind w:left="106"/>
              <w:jc w:val="center"/>
              <w:rPr>
                <w:sz w:val="24"/>
              </w:rPr>
            </w:pPr>
            <w:r>
              <w:rPr>
                <w:color w:val="1D1D1C"/>
                <w:sz w:val="24"/>
              </w:rPr>
              <w:t>7.250,00</w:t>
            </w:r>
            <w:r>
              <w:rPr>
                <w:color w:val="1D1D1C"/>
                <w:spacing w:val="-5"/>
                <w:sz w:val="24"/>
              </w:rPr>
              <w:t xml:space="preserve"> </w:t>
            </w:r>
            <w:r>
              <w:rPr>
                <w:color w:val="1D1D1C"/>
                <w:spacing w:val="-2"/>
                <w:sz w:val="24"/>
              </w:rPr>
              <w:t>TL/m</w:t>
            </w:r>
            <w:r>
              <w:rPr>
                <w:color w:val="1D1D1C"/>
                <w:spacing w:val="-2"/>
                <w:sz w:val="24"/>
                <w:vertAlign w:val="superscript"/>
              </w:rPr>
              <w:t>2</w:t>
            </w:r>
          </w:p>
        </w:tc>
      </w:tr>
    </w:tbl>
    <w:p w14:paraId="5CBC0446" w14:textId="77777777" w:rsidR="00B75192" w:rsidRDefault="00B75192" w:rsidP="00710F9B">
      <w:pPr>
        <w:rPr>
          <w:b/>
        </w:rPr>
      </w:pPr>
    </w:p>
    <w:p w14:paraId="06732C32" w14:textId="77777777" w:rsidR="00B75192" w:rsidRDefault="00B75192" w:rsidP="00710F9B">
      <w:pPr>
        <w:rPr>
          <w:b/>
        </w:rPr>
      </w:pPr>
    </w:p>
    <w:p w14:paraId="5D48D723" w14:textId="77777777" w:rsidR="00B75192" w:rsidRDefault="00B75192" w:rsidP="00710F9B">
      <w:pPr>
        <w:rPr>
          <w:b/>
        </w:rPr>
      </w:pPr>
    </w:p>
    <w:p w14:paraId="0EA67AF5" w14:textId="77777777" w:rsidR="00B75192" w:rsidRDefault="00B75192" w:rsidP="00710F9B">
      <w:pPr>
        <w:rPr>
          <w:b/>
        </w:rPr>
      </w:pPr>
    </w:p>
    <w:p w14:paraId="5932AEDB" w14:textId="77777777" w:rsidR="00B75192" w:rsidRDefault="00B75192" w:rsidP="00710F9B">
      <w:pPr>
        <w:rPr>
          <w:b/>
        </w:rPr>
      </w:pPr>
    </w:p>
    <w:p w14:paraId="18A1037F" w14:textId="77777777" w:rsidR="00B75192" w:rsidRDefault="00B75192" w:rsidP="00C9672C">
      <w:pPr>
        <w:jc w:val="center"/>
        <w:rPr>
          <w:b/>
        </w:rPr>
      </w:pPr>
      <w:r>
        <w:rPr>
          <w:b/>
        </w:rPr>
        <w:t>TAHSİS ŞARTLARI</w:t>
      </w:r>
    </w:p>
    <w:p w14:paraId="1F1DD68D" w14:textId="77777777" w:rsidR="00B75192" w:rsidRDefault="00B75192" w:rsidP="00B75192">
      <w:pPr>
        <w:jc w:val="center"/>
        <w:rPr>
          <w:b/>
        </w:rPr>
      </w:pPr>
    </w:p>
    <w:p w14:paraId="7C5D4707" w14:textId="1721F5D0" w:rsidR="00B75192" w:rsidRDefault="00B75192" w:rsidP="00B75192">
      <w:pPr>
        <w:pStyle w:val="ListeParagraf"/>
        <w:numPr>
          <w:ilvl w:val="0"/>
          <w:numId w:val="4"/>
        </w:numPr>
        <w:jc w:val="both"/>
        <w:rPr>
          <w:bCs/>
          <w:sz w:val="24"/>
          <w:szCs w:val="24"/>
        </w:rPr>
      </w:pPr>
      <w:r w:rsidRPr="00B75192">
        <w:rPr>
          <w:bCs/>
          <w:sz w:val="24"/>
          <w:szCs w:val="24"/>
        </w:rPr>
        <w:t>Tahsis konusu parselin m² birim fiyatı 7.250,00 TL/m² peşin tahsis bedelidir.</w:t>
      </w:r>
    </w:p>
    <w:p w14:paraId="6F58FD99" w14:textId="77777777" w:rsidR="001414F6" w:rsidRDefault="001414F6" w:rsidP="001414F6">
      <w:pPr>
        <w:pStyle w:val="ListeParagraf"/>
        <w:ind w:left="360"/>
        <w:jc w:val="both"/>
        <w:rPr>
          <w:bCs/>
          <w:sz w:val="24"/>
          <w:szCs w:val="24"/>
        </w:rPr>
      </w:pPr>
    </w:p>
    <w:p w14:paraId="1AC234DA" w14:textId="5BD197AA" w:rsidR="001414F6" w:rsidRDefault="001414F6" w:rsidP="00B75192">
      <w:pPr>
        <w:pStyle w:val="ListeParagraf"/>
        <w:numPr>
          <w:ilvl w:val="0"/>
          <w:numId w:val="4"/>
        </w:numPr>
        <w:jc w:val="both"/>
        <w:rPr>
          <w:bCs/>
          <w:sz w:val="24"/>
          <w:szCs w:val="24"/>
        </w:rPr>
      </w:pPr>
      <w:r>
        <w:rPr>
          <w:bCs/>
          <w:sz w:val="24"/>
          <w:szCs w:val="24"/>
        </w:rPr>
        <w:t>Parsel</w:t>
      </w:r>
      <w:r w:rsidR="00F314DE">
        <w:rPr>
          <w:bCs/>
          <w:sz w:val="24"/>
          <w:szCs w:val="24"/>
        </w:rPr>
        <w:t>,</w:t>
      </w:r>
      <w:r>
        <w:rPr>
          <w:bCs/>
          <w:sz w:val="24"/>
          <w:szCs w:val="24"/>
        </w:rPr>
        <w:t xml:space="preserve"> boş durumda olmayıp eski </w:t>
      </w:r>
      <w:r w:rsidR="00F314DE">
        <w:rPr>
          <w:bCs/>
          <w:sz w:val="24"/>
          <w:szCs w:val="24"/>
        </w:rPr>
        <w:t>parsel malikinin</w:t>
      </w:r>
      <w:r>
        <w:rPr>
          <w:bCs/>
          <w:sz w:val="24"/>
          <w:szCs w:val="24"/>
        </w:rPr>
        <w:t xml:space="preserve"> atıksu artıma tesisi bulunmaktadır.</w:t>
      </w:r>
      <w:r w:rsidR="00F314DE">
        <w:rPr>
          <w:bCs/>
          <w:sz w:val="24"/>
          <w:szCs w:val="24"/>
        </w:rPr>
        <w:t xml:space="preserve"> Yıkılması durumunda her türlü masraf </w:t>
      </w:r>
      <w:r w:rsidR="003843D1">
        <w:rPr>
          <w:bCs/>
          <w:sz w:val="24"/>
          <w:szCs w:val="24"/>
        </w:rPr>
        <w:t xml:space="preserve">yeni </w:t>
      </w:r>
      <w:r w:rsidR="00F314DE">
        <w:rPr>
          <w:bCs/>
          <w:sz w:val="24"/>
          <w:szCs w:val="24"/>
        </w:rPr>
        <w:t xml:space="preserve">katılımcıya aittir. </w:t>
      </w:r>
    </w:p>
    <w:p w14:paraId="7AC20446" w14:textId="77777777" w:rsidR="00607A21" w:rsidRDefault="00607A21" w:rsidP="00607A21">
      <w:pPr>
        <w:pStyle w:val="ListeParagraf"/>
        <w:ind w:left="360"/>
        <w:jc w:val="both"/>
        <w:rPr>
          <w:bCs/>
          <w:sz w:val="24"/>
          <w:szCs w:val="24"/>
        </w:rPr>
      </w:pPr>
    </w:p>
    <w:p w14:paraId="5DF03619" w14:textId="77777777" w:rsidR="00B75192" w:rsidRDefault="00B75192" w:rsidP="00B75192">
      <w:pPr>
        <w:pStyle w:val="ListeParagraf"/>
        <w:numPr>
          <w:ilvl w:val="0"/>
          <w:numId w:val="4"/>
        </w:numPr>
        <w:jc w:val="both"/>
        <w:rPr>
          <w:bCs/>
          <w:sz w:val="24"/>
          <w:szCs w:val="24"/>
        </w:rPr>
      </w:pPr>
      <w:r w:rsidRPr="00B75192">
        <w:rPr>
          <w:bCs/>
          <w:sz w:val="24"/>
          <w:szCs w:val="24"/>
        </w:rPr>
        <w:t>Arsa tahsisi kapsamında kurulacak tesis ve aranacak şartlar;</w:t>
      </w:r>
    </w:p>
    <w:p w14:paraId="3FEB220B" w14:textId="7939D18F" w:rsidR="00B75192" w:rsidRDefault="00B75192" w:rsidP="00B75192">
      <w:pPr>
        <w:pStyle w:val="ListeParagraf"/>
        <w:numPr>
          <w:ilvl w:val="1"/>
          <w:numId w:val="4"/>
        </w:numPr>
        <w:jc w:val="both"/>
        <w:rPr>
          <w:bCs/>
          <w:sz w:val="24"/>
          <w:szCs w:val="24"/>
        </w:rPr>
      </w:pPr>
      <w:r>
        <w:rPr>
          <w:bCs/>
          <w:sz w:val="24"/>
          <w:szCs w:val="24"/>
        </w:rPr>
        <w:t>2012/3305 sayılı karar kapsamında bölgesel teşviklerden yararlanabilecek sektör olması.</w:t>
      </w:r>
    </w:p>
    <w:p w14:paraId="60C2CBAB" w14:textId="3FAA07CD" w:rsidR="00B75192" w:rsidRDefault="00E547AE" w:rsidP="00B75192">
      <w:pPr>
        <w:pStyle w:val="ListeParagraf"/>
        <w:numPr>
          <w:ilvl w:val="1"/>
          <w:numId w:val="4"/>
        </w:numPr>
        <w:jc w:val="both"/>
        <w:rPr>
          <w:bCs/>
          <w:sz w:val="24"/>
          <w:szCs w:val="24"/>
        </w:rPr>
      </w:pPr>
      <w:r>
        <w:rPr>
          <w:bCs/>
          <w:sz w:val="24"/>
          <w:szCs w:val="24"/>
        </w:rPr>
        <w:t>Bakanlıkça uygulanan diğer program veya teşviklerden yararlanması.</w:t>
      </w:r>
    </w:p>
    <w:p w14:paraId="0920C75F" w14:textId="54D3917C" w:rsidR="00270E79" w:rsidRDefault="00B66EB1" w:rsidP="00B75192">
      <w:pPr>
        <w:pStyle w:val="ListeParagraf"/>
        <w:numPr>
          <w:ilvl w:val="1"/>
          <w:numId w:val="4"/>
        </w:numPr>
        <w:jc w:val="both"/>
        <w:rPr>
          <w:bCs/>
          <w:sz w:val="24"/>
          <w:szCs w:val="24"/>
        </w:rPr>
      </w:pPr>
      <w:r>
        <w:rPr>
          <w:bCs/>
          <w:sz w:val="24"/>
          <w:szCs w:val="24"/>
        </w:rPr>
        <w:t>Yüksek/Orta-Yüksek teknolojiye sahip olması.</w:t>
      </w:r>
    </w:p>
    <w:p w14:paraId="1B2044C0" w14:textId="57E11F32" w:rsidR="00B66EB1" w:rsidRDefault="00B66EB1" w:rsidP="00B75192">
      <w:pPr>
        <w:pStyle w:val="ListeParagraf"/>
        <w:numPr>
          <w:ilvl w:val="1"/>
          <w:numId w:val="4"/>
        </w:numPr>
        <w:jc w:val="both"/>
        <w:rPr>
          <w:bCs/>
          <w:sz w:val="24"/>
          <w:szCs w:val="24"/>
        </w:rPr>
      </w:pPr>
      <w:r>
        <w:rPr>
          <w:bCs/>
          <w:sz w:val="24"/>
          <w:szCs w:val="24"/>
        </w:rPr>
        <w:t>İhracat tutarının 250.000 $ üzeri olması.</w:t>
      </w:r>
    </w:p>
    <w:p w14:paraId="2C21304F" w14:textId="581D6AEA" w:rsidR="00E547AE" w:rsidRDefault="00E547AE" w:rsidP="00B75192">
      <w:pPr>
        <w:pStyle w:val="ListeParagraf"/>
        <w:numPr>
          <w:ilvl w:val="1"/>
          <w:numId w:val="4"/>
        </w:numPr>
        <w:jc w:val="both"/>
        <w:rPr>
          <w:bCs/>
          <w:sz w:val="24"/>
          <w:szCs w:val="24"/>
        </w:rPr>
      </w:pPr>
      <w:r>
        <w:rPr>
          <w:bCs/>
          <w:sz w:val="24"/>
          <w:szCs w:val="24"/>
        </w:rPr>
        <w:t>Çevresel risklerin düşük olması.</w:t>
      </w:r>
    </w:p>
    <w:p w14:paraId="168B9CE9" w14:textId="3A8BD5A9" w:rsidR="00E547AE" w:rsidRDefault="00E547AE" w:rsidP="00B75192">
      <w:pPr>
        <w:pStyle w:val="ListeParagraf"/>
        <w:numPr>
          <w:ilvl w:val="1"/>
          <w:numId w:val="4"/>
        </w:numPr>
        <w:jc w:val="both"/>
        <w:rPr>
          <w:bCs/>
          <w:sz w:val="24"/>
          <w:szCs w:val="24"/>
        </w:rPr>
      </w:pPr>
      <w:r>
        <w:rPr>
          <w:bCs/>
          <w:sz w:val="24"/>
          <w:szCs w:val="24"/>
        </w:rPr>
        <w:t>Su ihtiyacının düşük olması.</w:t>
      </w:r>
    </w:p>
    <w:p w14:paraId="3E85A9CF" w14:textId="64A2F25A" w:rsidR="00E547AE" w:rsidRDefault="00E547AE" w:rsidP="00B75192">
      <w:pPr>
        <w:pStyle w:val="ListeParagraf"/>
        <w:numPr>
          <w:ilvl w:val="1"/>
          <w:numId w:val="4"/>
        </w:numPr>
        <w:jc w:val="both"/>
        <w:rPr>
          <w:bCs/>
          <w:sz w:val="24"/>
          <w:szCs w:val="24"/>
        </w:rPr>
      </w:pPr>
      <w:r>
        <w:rPr>
          <w:bCs/>
          <w:sz w:val="24"/>
          <w:szCs w:val="24"/>
        </w:rPr>
        <w:t>Proses raporunun bulunması.</w:t>
      </w:r>
    </w:p>
    <w:p w14:paraId="3A46FB4F" w14:textId="34329BE4" w:rsidR="00E547AE" w:rsidRDefault="00E547AE" w:rsidP="00E547AE">
      <w:pPr>
        <w:pStyle w:val="ListeParagraf"/>
        <w:numPr>
          <w:ilvl w:val="1"/>
          <w:numId w:val="4"/>
        </w:numPr>
        <w:jc w:val="both"/>
        <w:rPr>
          <w:bCs/>
          <w:sz w:val="24"/>
          <w:szCs w:val="24"/>
        </w:rPr>
      </w:pPr>
      <w:r>
        <w:rPr>
          <w:bCs/>
          <w:sz w:val="24"/>
          <w:szCs w:val="24"/>
        </w:rPr>
        <w:t>Ergene 1 OSB kurulamayacak tesisler kapsamı dışında olması.</w:t>
      </w:r>
    </w:p>
    <w:p w14:paraId="65D8BF95" w14:textId="4D5E887B" w:rsidR="00E547AE" w:rsidRDefault="00E547AE" w:rsidP="00E547AE">
      <w:pPr>
        <w:pStyle w:val="ListeParagraf"/>
        <w:numPr>
          <w:ilvl w:val="1"/>
          <w:numId w:val="4"/>
        </w:numPr>
        <w:jc w:val="both"/>
        <w:rPr>
          <w:bCs/>
          <w:sz w:val="24"/>
          <w:szCs w:val="24"/>
        </w:rPr>
      </w:pPr>
      <w:r>
        <w:rPr>
          <w:bCs/>
          <w:sz w:val="24"/>
          <w:szCs w:val="24"/>
        </w:rPr>
        <w:t>Üretim akış şeması ile ayrıntılı açıklamasının olması.</w:t>
      </w:r>
    </w:p>
    <w:p w14:paraId="1DE57E4D" w14:textId="4D93F808" w:rsidR="00E547AE" w:rsidRDefault="00E547AE" w:rsidP="00E547AE">
      <w:pPr>
        <w:pStyle w:val="ListeParagraf"/>
        <w:numPr>
          <w:ilvl w:val="1"/>
          <w:numId w:val="4"/>
        </w:numPr>
        <w:jc w:val="both"/>
        <w:rPr>
          <w:bCs/>
          <w:sz w:val="24"/>
          <w:szCs w:val="24"/>
        </w:rPr>
      </w:pPr>
      <w:r>
        <w:rPr>
          <w:bCs/>
          <w:sz w:val="24"/>
          <w:szCs w:val="24"/>
        </w:rPr>
        <w:t>Noter tasdikli taahhütnamenin verileceğine dair beyanın bulunması.</w:t>
      </w:r>
    </w:p>
    <w:p w14:paraId="37510288" w14:textId="77777777" w:rsidR="00E547AE" w:rsidRPr="00E547AE" w:rsidRDefault="00E547AE" w:rsidP="00E547AE">
      <w:pPr>
        <w:pStyle w:val="ListeParagraf"/>
        <w:jc w:val="both"/>
        <w:rPr>
          <w:bCs/>
          <w:sz w:val="24"/>
          <w:szCs w:val="24"/>
        </w:rPr>
      </w:pPr>
    </w:p>
    <w:p w14:paraId="49FB3F2E" w14:textId="7D31B237" w:rsidR="00B75192" w:rsidRDefault="00E547AE" w:rsidP="00E547AE">
      <w:pPr>
        <w:pStyle w:val="ListeParagraf"/>
        <w:numPr>
          <w:ilvl w:val="0"/>
          <w:numId w:val="4"/>
        </w:numPr>
        <w:jc w:val="both"/>
        <w:rPr>
          <w:bCs/>
          <w:sz w:val="24"/>
          <w:szCs w:val="24"/>
        </w:rPr>
      </w:pPr>
      <w:r>
        <w:rPr>
          <w:bCs/>
          <w:sz w:val="24"/>
          <w:szCs w:val="24"/>
        </w:rPr>
        <w:t>Tahsis başvuruları; Ergene 1 OSB’nin mevcut sektör yapısını tesisin faaliyetlerinden kaynaklanabilecek çevresel etkilerini, altyapı ve atıksu artıma tesislerine etkilerini, herhangi bir olumsuzluk anında tetikleyici etkisini, insanların çalışma ve yaşam koşullarına olan etkilerini dikkat alarak reddedebilir.</w:t>
      </w:r>
    </w:p>
    <w:p w14:paraId="172975F8" w14:textId="77777777" w:rsidR="00607A21" w:rsidRDefault="00607A21" w:rsidP="00607A21">
      <w:pPr>
        <w:pStyle w:val="ListeParagraf"/>
        <w:ind w:left="360"/>
        <w:jc w:val="both"/>
        <w:rPr>
          <w:bCs/>
          <w:sz w:val="24"/>
          <w:szCs w:val="24"/>
        </w:rPr>
      </w:pPr>
    </w:p>
    <w:p w14:paraId="0D3EE58A" w14:textId="002AF23C" w:rsidR="00E547AE" w:rsidRDefault="00E547AE" w:rsidP="00E547AE">
      <w:pPr>
        <w:pStyle w:val="ListeParagraf"/>
        <w:numPr>
          <w:ilvl w:val="0"/>
          <w:numId w:val="4"/>
        </w:numPr>
        <w:jc w:val="both"/>
        <w:rPr>
          <w:bCs/>
          <w:sz w:val="24"/>
          <w:szCs w:val="24"/>
        </w:rPr>
      </w:pPr>
      <w:r>
        <w:rPr>
          <w:bCs/>
          <w:sz w:val="24"/>
          <w:szCs w:val="24"/>
        </w:rPr>
        <w:t xml:space="preserve">Tahsis talebinin birden fazla olması durumunda tahsis yapılacak yatırımcı ihale yöntemiyle belirlenecektir. </w:t>
      </w:r>
    </w:p>
    <w:p w14:paraId="2CF97DA8" w14:textId="77777777" w:rsidR="00607A21" w:rsidRPr="00607A21" w:rsidRDefault="00607A21" w:rsidP="00607A21">
      <w:pPr>
        <w:pStyle w:val="ListeParagraf"/>
        <w:rPr>
          <w:bCs/>
          <w:sz w:val="24"/>
          <w:szCs w:val="24"/>
        </w:rPr>
      </w:pPr>
    </w:p>
    <w:p w14:paraId="56247732" w14:textId="11B76CEA" w:rsidR="00607A21" w:rsidRDefault="00607A21" w:rsidP="00607A21">
      <w:pPr>
        <w:pStyle w:val="ListeParagraf"/>
        <w:numPr>
          <w:ilvl w:val="0"/>
          <w:numId w:val="4"/>
        </w:numPr>
        <w:jc w:val="both"/>
        <w:rPr>
          <w:bCs/>
          <w:sz w:val="24"/>
          <w:szCs w:val="24"/>
        </w:rPr>
      </w:pPr>
      <w:r>
        <w:rPr>
          <w:bCs/>
          <w:sz w:val="24"/>
          <w:szCs w:val="24"/>
        </w:rPr>
        <w:t xml:space="preserve">Bu ilan, </w:t>
      </w:r>
      <w:r w:rsidR="00B66EB1">
        <w:rPr>
          <w:bCs/>
          <w:sz w:val="24"/>
          <w:szCs w:val="24"/>
        </w:rPr>
        <w:t>0</w:t>
      </w:r>
      <w:r w:rsidR="00615FC5">
        <w:rPr>
          <w:bCs/>
          <w:sz w:val="24"/>
          <w:szCs w:val="24"/>
        </w:rPr>
        <w:t>2</w:t>
      </w:r>
      <w:r w:rsidR="00B66EB1">
        <w:rPr>
          <w:bCs/>
          <w:sz w:val="24"/>
          <w:szCs w:val="24"/>
        </w:rPr>
        <w:t>.0</w:t>
      </w:r>
      <w:r w:rsidR="00615FC5">
        <w:rPr>
          <w:bCs/>
          <w:sz w:val="24"/>
          <w:szCs w:val="24"/>
        </w:rPr>
        <w:t>6</w:t>
      </w:r>
      <w:r w:rsidR="00B66EB1">
        <w:rPr>
          <w:bCs/>
          <w:sz w:val="24"/>
          <w:szCs w:val="24"/>
        </w:rPr>
        <w:t xml:space="preserve">.2025 </w:t>
      </w:r>
      <w:r w:rsidR="00635D9D">
        <w:rPr>
          <w:bCs/>
          <w:sz w:val="24"/>
          <w:szCs w:val="24"/>
        </w:rPr>
        <w:t>i</w:t>
      </w:r>
      <w:r>
        <w:rPr>
          <w:bCs/>
          <w:sz w:val="24"/>
          <w:szCs w:val="24"/>
        </w:rPr>
        <w:t xml:space="preserve">le </w:t>
      </w:r>
      <w:r w:rsidR="0036345C">
        <w:rPr>
          <w:bCs/>
          <w:sz w:val="24"/>
          <w:szCs w:val="24"/>
        </w:rPr>
        <w:t>2</w:t>
      </w:r>
      <w:r w:rsidR="00615FC5">
        <w:rPr>
          <w:bCs/>
          <w:sz w:val="24"/>
          <w:szCs w:val="24"/>
        </w:rPr>
        <w:t>2</w:t>
      </w:r>
      <w:r w:rsidR="0036345C">
        <w:rPr>
          <w:bCs/>
          <w:sz w:val="24"/>
          <w:szCs w:val="24"/>
        </w:rPr>
        <w:t>.0</w:t>
      </w:r>
      <w:r w:rsidR="00615FC5">
        <w:rPr>
          <w:bCs/>
          <w:sz w:val="24"/>
          <w:szCs w:val="24"/>
        </w:rPr>
        <w:t>6</w:t>
      </w:r>
      <w:r w:rsidR="0036345C">
        <w:rPr>
          <w:bCs/>
          <w:sz w:val="24"/>
          <w:szCs w:val="24"/>
        </w:rPr>
        <w:t xml:space="preserve">.2025 </w:t>
      </w:r>
      <w:r>
        <w:rPr>
          <w:bCs/>
          <w:sz w:val="24"/>
          <w:szCs w:val="24"/>
        </w:rPr>
        <w:t xml:space="preserve">tarihleri arasında üç hafta süre ile </w:t>
      </w:r>
      <w:r w:rsidRPr="00607A21">
        <w:rPr>
          <w:bCs/>
          <w:color w:val="FF0000"/>
          <w:sz w:val="24"/>
          <w:szCs w:val="24"/>
          <w:u w:val="single"/>
        </w:rPr>
        <w:t>https://ergene1osb.org</w:t>
      </w:r>
      <w:r w:rsidRPr="00607A21">
        <w:rPr>
          <w:bCs/>
          <w:color w:val="FF0000"/>
          <w:sz w:val="24"/>
          <w:szCs w:val="24"/>
        </w:rPr>
        <w:t xml:space="preserve"> </w:t>
      </w:r>
      <w:r w:rsidRPr="00607A21">
        <w:rPr>
          <w:bCs/>
          <w:sz w:val="24"/>
          <w:szCs w:val="24"/>
        </w:rPr>
        <w:t>adresinde ilan edilecektir.</w:t>
      </w:r>
    </w:p>
    <w:p w14:paraId="537B6001" w14:textId="77777777" w:rsidR="00607A21" w:rsidRPr="00607A21" w:rsidRDefault="00607A21" w:rsidP="00607A21">
      <w:pPr>
        <w:pStyle w:val="ListeParagraf"/>
        <w:rPr>
          <w:bCs/>
          <w:sz w:val="24"/>
          <w:szCs w:val="24"/>
        </w:rPr>
      </w:pPr>
    </w:p>
    <w:p w14:paraId="350D1F6D" w14:textId="7EBE2826" w:rsidR="00607A21" w:rsidRDefault="00607A21" w:rsidP="00607A21">
      <w:pPr>
        <w:pStyle w:val="ListeParagraf"/>
        <w:numPr>
          <w:ilvl w:val="0"/>
          <w:numId w:val="4"/>
        </w:numPr>
        <w:jc w:val="both"/>
        <w:rPr>
          <w:bCs/>
          <w:sz w:val="24"/>
          <w:szCs w:val="24"/>
        </w:rPr>
      </w:pPr>
      <w:r>
        <w:rPr>
          <w:bCs/>
          <w:sz w:val="24"/>
          <w:szCs w:val="24"/>
        </w:rPr>
        <w:t xml:space="preserve">Tahsis başvurularının Sanayi ve Teknoloji Bakanlığı’nın çevrimiçi sistemi, </w:t>
      </w:r>
      <w:r>
        <w:rPr>
          <w:bCs/>
          <w:color w:val="FF0000"/>
          <w:sz w:val="24"/>
          <w:szCs w:val="24"/>
          <w:u w:val="single"/>
        </w:rPr>
        <w:t>https://meydip.sanayi.gov.tr</w:t>
      </w:r>
      <w:r w:rsidRPr="00607A21">
        <w:rPr>
          <w:bCs/>
          <w:color w:val="FF0000"/>
          <w:sz w:val="24"/>
          <w:szCs w:val="24"/>
          <w:u w:val="single"/>
        </w:rPr>
        <w:t xml:space="preserve"> </w:t>
      </w:r>
      <w:r w:rsidRPr="00607A21">
        <w:rPr>
          <w:bCs/>
          <w:sz w:val="24"/>
          <w:szCs w:val="24"/>
        </w:rPr>
        <w:t>adresinden yapılması gerekmektedir.</w:t>
      </w:r>
    </w:p>
    <w:p w14:paraId="6E5E3427" w14:textId="77777777" w:rsidR="00607A21" w:rsidRPr="00607A21" w:rsidRDefault="00607A21" w:rsidP="00607A21">
      <w:pPr>
        <w:pStyle w:val="ListeParagraf"/>
        <w:rPr>
          <w:bCs/>
          <w:sz w:val="24"/>
          <w:szCs w:val="24"/>
        </w:rPr>
      </w:pPr>
    </w:p>
    <w:p w14:paraId="77C57D20" w14:textId="55D50783" w:rsidR="00607A21" w:rsidRDefault="00607A21" w:rsidP="00607A21">
      <w:pPr>
        <w:pStyle w:val="ListeParagraf"/>
        <w:numPr>
          <w:ilvl w:val="0"/>
          <w:numId w:val="4"/>
        </w:numPr>
        <w:jc w:val="both"/>
        <w:rPr>
          <w:bCs/>
          <w:sz w:val="24"/>
          <w:szCs w:val="24"/>
        </w:rPr>
      </w:pPr>
      <w:r>
        <w:rPr>
          <w:bCs/>
          <w:sz w:val="24"/>
          <w:szCs w:val="24"/>
        </w:rPr>
        <w:t xml:space="preserve">Detaylı bilgi için; </w:t>
      </w:r>
    </w:p>
    <w:p w14:paraId="6BE18E27" w14:textId="77777777" w:rsidR="0036345C" w:rsidRPr="0036345C" w:rsidRDefault="0036345C" w:rsidP="0036345C">
      <w:pPr>
        <w:pStyle w:val="ListeParagraf"/>
        <w:rPr>
          <w:bCs/>
          <w:sz w:val="24"/>
          <w:szCs w:val="24"/>
        </w:rPr>
      </w:pPr>
    </w:p>
    <w:p w14:paraId="1D3741BC" w14:textId="77777777" w:rsidR="0036345C" w:rsidRDefault="0036345C" w:rsidP="0036345C">
      <w:pPr>
        <w:pStyle w:val="ListeParagraf"/>
        <w:ind w:left="360"/>
        <w:jc w:val="both"/>
        <w:rPr>
          <w:bCs/>
          <w:sz w:val="24"/>
          <w:szCs w:val="24"/>
        </w:rPr>
      </w:pPr>
    </w:p>
    <w:p w14:paraId="7C3C9019" w14:textId="77777777" w:rsidR="00607A21" w:rsidRPr="00902958" w:rsidRDefault="00607A21" w:rsidP="00C9672C">
      <w:pPr>
        <w:pStyle w:val="ListeParagraf"/>
        <w:ind w:left="0"/>
        <w:jc w:val="center"/>
        <w:rPr>
          <w:b/>
          <w:sz w:val="24"/>
          <w:szCs w:val="24"/>
        </w:rPr>
      </w:pPr>
      <w:r w:rsidRPr="00902958">
        <w:rPr>
          <w:b/>
          <w:sz w:val="24"/>
          <w:szCs w:val="24"/>
        </w:rPr>
        <w:t>Ergene Organize Sanayi Bölgesi</w:t>
      </w:r>
    </w:p>
    <w:p w14:paraId="3A710552" w14:textId="3E65339E" w:rsidR="00607A21" w:rsidRDefault="00607A21" w:rsidP="00C9672C">
      <w:pPr>
        <w:pStyle w:val="ListeParagraf"/>
        <w:ind w:left="0"/>
        <w:jc w:val="center"/>
        <w:rPr>
          <w:b/>
          <w:sz w:val="24"/>
          <w:szCs w:val="24"/>
        </w:rPr>
      </w:pPr>
      <w:r w:rsidRPr="00902958">
        <w:rPr>
          <w:b/>
          <w:sz w:val="24"/>
          <w:szCs w:val="24"/>
        </w:rPr>
        <w:t>Telefon: 0 282 675 11 05</w:t>
      </w:r>
    </w:p>
    <w:p w14:paraId="4E70E4A0" w14:textId="6660C15A" w:rsidR="00607A21" w:rsidRPr="00902958" w:rsidRDefault="00607A21" w:rsidP="00C9672C">
      <w:pPr>
        <w:pStyle w:val="ListeParagraf"/>
        <w:ind w:left="0"/>
        <w:jc w:val="center"/>
        <w:rPr>
          <w:b/>
          <w:sz w:val="24"/>
          <w:szCs w:val="24"/>
        </w:rPr>
      </w:pPr>
      <w:r w:rsidRPr="00902958">
        <w:rPr>
          <w:b/>
          <w:sz w:val="24"/>
          <w:szCs w:val="24"/>
        </w:rPr>
        <w:t>E-posta: info@ergene1osb.org</w:t>
      </w:r>
    </w:p>
    <w:p w14:paraId="5D182196" w14:textId="77777777" w:rsidR="00160F11" w:rsidRDefault="00607A21" w:rsidP="00C9672C">
      <w:pPr>
        <w:pStyle w:val="ListeParagraf"/>
        <w:ind w:left="0"/>
        <w:jc w:val="center"/>
        <w:rPr>
          <w:b/>
          <w:sz w:val="24"/>
          <w:szCs w:val="24"/>
        </w:rPr>
      </w:pPr>
      <w:r w:rsidRPr="00902958">
        <w:rPr>
          <w:b/>
          <w:sz w:val="24"/>
          <w:szCs w:val="24"/>
        </w:rPr>
        <w:t xml:space="preserve">Adres: Vakıflar OSB Mah. Sanayi Cad. Arıtma Sok. No: 4/1 Ergene/TEKİRDAĞ </w:t>
      </w:r>
    </w:p>
    <w:p w14:paraId="2EC6F709" w14:textId="01094E94" w:rsidR="00607A21" w:rsidRPr="00902958" w:rsidRDefault="00607A21" w:rsidP="00C9672C">
      <w:pPr>
        <w:pStyle w:val="ListeParagraf"/>
        <w:ind w:left="0"/>
        <w:jc w:val="center"/>
        <w:rPr>
          <w:b/>
          <w:sz w:val="24"/>
          <w:szCs w:val="24"/>
        </w:rPr>
      </w:pPr>
      <w:r w:rsidRPr="00902958">
        <w:rPr>
          <w:b/>
          <w:sz w:val="24"/>
          <w:szCs w:val="24"/>
        </w:rPr>
        <w:t>(Ergene 1 OSB Atıksu Arıtma Tesisi)</w:t>
      </w:r>
    </w:p>
    <w:p w14:paraId="769F54FE" w14:textId="77777777" w:rsidR="00B75192" w:rsidRDefault="00B75192" w:rsidP="00B75192">
      <w:pPr>
        <w:jc w:val="both"/>
        <w:rPr>
          <w:bCs/>
          <w:sz w:val="24"/>
          <w:szCs w:val="24"/>
        </w:rPr>
      </w:pPr>
    </w:p>
    <w:p w14:paraId="632BB142" w14:textId="77777777" w:rsidR="00B75192" w:rsidRDefault="00B75192" w:rsidP="00B75192">
      <w:pPr>
        <w:jc w:val="both"/>
        <w:rPr>
          <w:bCs/>
          <w:sz w:val="24"/>
          <w:szCs w:val="24"/>
        </w:rPr>
      </w:pPr>
    </w:p>
    <w:p w14:paraId="0046E7CD" w14:textId="77777777" w:rsidR="00902958" w:rsidRDefault="00902958" w:rsidP="00B75192">
      <w:pPr>
        <w:jc w:val="both"/>
        <w:rPr>
          <w:bCs/>
          <w:sz w:val="24"/>
          <w:szCs w:val="24"/>
        </w:rPr>
      </w:pPr>
    </w:p>
    <w:p w14:paraId="619AFBF6" w14:textId="77777777" w:rsidR="00902958" w:rsidRPr="001414F6" w:rsidRDefault="00902958" w:rsidP="00C9672C">
      <w:pPr>
        <w:jc w:val="center"/>
        <w:rPr>
          <w:b/>
          <w:sz w:val="24"/>
          <w:szCs w:val="24"/>
        </w:rPr>
      </w:pPr>
      <w:r w:rsidRPr="001414F6">
        <w:rPr>
          <w:b/>
          <w:sz w:val="24"/>
          <w:szCs w:val="24"/>
        </w:rPr>
        <w:t>İlanen duyurulur.</w:t>
      </w:r>
    </w:p>
    <w:p w14:paraId="3473E114" w14:textId="77777777" w:rsidR="00902958" w:rsidRDefault="00902958" w:rsidP="00B75192">
      <w:pPr>
        <w:jc w:val="both"/>
        <w:rPr>
          <w:bCs/>
          <w:sz w:val="24"/>
          <w:szCs w:val="24"/>
        </w:rPr>
      </w:pPr>
    </w:p>
    <w:p w14:paraId="60C60DA8" w14:textId="77777777" w:rsidR="00902958" w:rsidRDefault="00902958" w:rsidP="00B75192">
      <w:pPr>
        <w:jc w:val="both"/>
        <w:rPr>
          <w:bCs/>
          <w:sz w:val="24"/>
          <w:szCs w:val="24"/>
        </w:rPr>
      </w:pPr>
    </w:p>
    <w:p w14:paraId="06D2B375" w14:textId="77777777" w:rsidR="00902958" w:rsidRDefault="00902958" w:rsidP="00B75192">
      <w:pPr>
        <w:jc w:val="both"/>
        <w:rPr>
          <w:bCs/>
          <w:sz w:val="24"/>
          <w:szCs w:val="24"/>
        </w:rPr>
      </w:pPr>
    </w:p>
    <w:p w14:paraId="4371199E" w14:textId="77777777" w:rsidR="00C9672C" w:rsidRDefault="000F6C4F" w:rsidP="00C9672C">
      <w:pPr>
        <w:spacing w:before="77"/>
        <w:jc w:val="center"/>
        <w:rPr>
          <w:b/>
          <w:color w:val="1D1D1C"/>
          <w:sz w:val="24"/>
        </w:rPr>
      </w:pPr>
      <w:r>
        <w:rPr>
          <w:b/>
          <w:color w:val="1D1D1C"/>
          <w:sz w:val="24"/>
        </w:rPr>
        <w:t>ERGENE 1</w:t>
      </w:r>
      <w:r>
        <w:rPr>
          <w:b/>
          <w:color w:val="1D1D1C"/>
          <w:spacing w:val="-15"/>
          <w:sz w:val="24"/>
        </w:rPr>
        <w:t xml:space="preserve"> </w:t>
      </w:r>
      <w:r>
        <w:rPr>
          <w:b/>
          <w:color w:val="1D1D1C"/>
          <w:sz w:val="24"/>
        </w:rPr>
        <w:t>ORGANİZE</w:t>
      </w:r>
      <w:r>
        <w:rPr>
          <w:b/>
          <w:color w:val="1D1D1C"/>
          <w:spacing w:val="-15"/>
          <w:sz w:val="24"/>
        </w:rPr>
        <w:t xml:space="preserve"> </w:t>
      </w:r>
      <w:r>
        <w:rPr>
          <w:b/>
          <w:color w:val="1D1D1C"/>
          <w:sz w:val="24"/>
        </w:rPr>
        <w:t>SANAYİ BÖLGESİ</w:t>
      </w:r>
      <w:r w:rsidR="00C9672C">
        <w:rPr>
          <w:b/>
          <w:color w:val="1D1D1C"/>
          <w:sz w:val="24"/>
        </w:rPr>
        <w:t xml:space="preserve"> </w:t>
      </w:r>
    </w:p>
    <w:p w14:paraId="7EE35DCA" w14:textId="64B9B567" w:rsidR="000F6C4F" w:rsidRDefault="00C9672C" w:rsidP="00C9672C">
      <w:pPr>
        <w:spacing w:before="77"/>
        <w:jc w:val="center"/>
        <w:rPr>
          <w:b/>
          <w:color w:val="1D1D1C"/>
          <w:sz w:val="24"/>
        </w:rPr>
      </w:pPr>
      <w:r>
        <w:rPr>
          <w:b/>
          <w:color w:val="1D1D1C"/>
          <w:sz w:val="24"/>
        </w:rPr>
        <w:t>KURULAMAYACAK TESİSLER</w:t>
      </w:r>
    </w:p>
    <w:p w14:paraId="426C4317" w14:textId="77777777" w:rsidR="000F6C4F" w:rsidRDefault="000F6C4F" w:rsidP="00635D9D">
      <w:pPr>
        <w:pStyle w:val="GvdeMetni"/>
        <w:ind w:left="142"/>
        <w:jc w:val="both"/>
        <w:rPr>
          <w:color w:val="1D1D1C"/>
        </w:rPr>
      </w:pPr>
    </w:p>
    <w:p w14:paraId="2F3B9273" w14:textId="4ED694E3" w:rsidR="000F6C4F" w:rsidRDefault="000F6C4F" w:rsidP="000F6C4F">
      <w:pPr>
        <w:pStyle w:val="ListeParagraf"/>
        <w:numPr>
          <w:ilvl w:val="0"/>
          <w:numId w:val="5"/>
        </w:numPr>
        <w:tabs>
          <w:tab w:val="left" w:pos="1143"/>
        </w:tabs>
        <w:spacing w:before="180"/>
        <w:ind w:left="1143" w:hanging="359"/>
        <w:contextualSpacing w:val="0"/>
        <w:rPr>
          <w:sz w:val="24"/>
        </w:rPr>
      </w:pPr>
      <w:r>
        <w:rPr>
          <w:color w:val="1D1D1C"/>
          <w:sz w:val="24"/>
        </w:rPr>
        <w:t>Tekstil</w:t>
      </w:r>
      <w:r>
        <w:rPr>
          <w:color w:val="1D1D1C"/>
          <w:spacing w:val="-10"/>
          <w:sz w:val="24"/>
        </w:rPr>
        <w:t xml:space="preserve"> </w:t>
      </w:r>
      <w:r w:rsidR="00793A79">
        <w:rPr>
          <w:color w:val="1D1D1C"/>
          <w:sz w:val="24"/>
        </w:rPr>
        <w:t>b</w:t>
      </w:r>
      <w:r>
        <w:rPr>
          <w:color w:val="1D1D1C"/>
          <w:sz w:val="24"/>
        </w:rPr>
        <w:t>oyahane</w:t>
      </w:r>
      <w:r>
        <w:rPr>
          <w:color w:val="1D1D1C"/>
          <w:spacing w:val="-10"/>
          <w:sz w:val="24"/>
        </w:rPr>
        <w:t xml:space="preserve"> </w:t>
      </w:r>
      <w:r>
        <w:rPr>
          <w:color w:val="1D1D1C"/>
          <w:spacing w:val="-2"/>
          <w:sz w:val="24"/>
        </w:rPr>
        <w:t>tesisleri,</w:t>
      </w:r>
    </w:p>
    <w:p w14:paraId="1B6E0013" w14:textId="37265D84" w:rsidR="000F6C4F" w:rsidRDefault="00793A79" w:rsidP="000F6C4F">
      <w:pPr>
        <w:pStyle w:val="ListeParagraf"/>
        <w:numPr>
          <w:ilvl w:val="0"/>
          <w:numId w:val="5"/>
        </w:numPr>
        <w:tabs>
          <w:tab w:val="left" w:pos="1143"/>
        </w:tabs>
        <w:ind w:left="1143" w:hanging="359"/>
        <w:contextualSpacing w:val="0"/>
        <w:rPr>
          <w:sz w:val="24"/>
        </w:rPr>
      </w:pPr>
      <w:r>
        <w:rPr>
          <w:color w:val="1D1D1C"/>
          <w:sz w:val="24"/>
        </w:rPr>
        <w:t>Ham ve s</w:t>
      </w:r>
      <w:r w:rsidR="000F6C4F">
        <w:rPr>
          <w:color w:val="1D1D1C"/>
          <w:sz w:val="24"/>
        </w:rPr>
        <w:t>uni</w:t>
      </w:r>
      <w:r>
        <w:rPr>
          <w:color w:val="1D1D1C"/>
          <w:sz w:val="24"/>
        </w:rPr>
        <w:t xml:space="preserve"> d</w:t>
      </w:r>
      <w:r w:rsidR="000F6C4F">
        <w:rPr>
          <w:color w:val="1D1D1C"/>
          <w:sz w:val="24"/>
        </w:rPr>
        <w:t>eri</w:t>
      </w:r>
      <w:r w:rsidR="000F6C4F">
        <w:rPr>
          <w:color w:val="1D1D1C"/>
          <w:spacing w:val="-1"/>
          <w:sz w:val="24"/>
        </w:rPr>
        <w:t xml:space="preserve"> </w:t>
      </w:r>
      <w:r w:rsidR="000F6C4F">
        <w:rPr>
          <w:color w:val="1D1D1C"/>
          <w:sz w:val="24"/>
        </w:rPr>
        <w:t>üretim</w:t>
      </w:r>
      <w:r w:rsidR="000F6C4F">
        <w:rPr>
          <w:color w:val="1D1D1C"/>
          <w:spacing w:val="-1"/>
          <w:sz w:val="24"/>
        </w:rPr>
        <w:t xml:space="preserve"> </w:t>
      </w:r>
      <w:r w:rsidR="000F6C4F">
        <w:rPr>
          <w:color w:val="1D1D1C"/>
          <w:spacing w:val="-2"/>
          <w:sz w:val="24"/>
        </w:rPr>
        <w:t>tesisleri,</w:t>
      </w:r>
    </w:p>
    <w:p w14:paraId="66059884" w14:textId="77777777" w:rsidR="000F6C4F" w:rsidRDefault="000F6C4F" w:rsidP="000F6C4F">
      <w:pPr>
        <w:pStyle w:val="ListeParagraf"/>
        <w:numPr>
          <w:ilvl w:val="0"/>
          <w:numId w:val="5"/>
        </w:numPr>
        <w:tabs>
          <w:tab w:val="left" w:pos="1144"/>
        </w:tabs>
        <w:ind w:hanging="359"/>
        <w:contextualSpacing w:val="0"/>
        <w:rPr>
          <w:sz w:val="24"/>
        </w:rPr>
      </w:pPr>
      <w:r>
        <w:rPr>
          <w:color w:val="1D1D1C"/>
          <w:sz w:val="24"/>
        </w:rPr>
        <w:t>Talk,</w:t>
      </w:r>
      <w:r>
        <w:rPr>
          <w:color w:val="1D1D1C"/>
          <w:spacing w:val="-5"/>
          <w:sz w:val="24"/>
        </w:rPr>
        <w:t xml:space="preserve"> </w:t>
      </w:r>
      <w:r>
        <w:rPr>
          <w:color w:val="1D1D1C"/>
          <w:sz w:val="24"/>
        </w:rPr>
        <w:t>barit,</w:t>
      </w:r>
      <w:r>
        <w:rPr>
          <w:color w:val="1D1D1C"/>
          <w:spacing w:val="-2"/>
          <w:sz w:val="24"/>
        </w:rPr>
        <w:t xml:space="preserve"> </w:t>
      </w:r>
      <w:r>
        <w:rPr>
          <w:color w:val="1D1D1C"/>
          <w:sz w:val="24"/>
        </w:rPr>
        <w:t>kalsit,</w:t>
      </w:r>
      <w:r>
        <w:rPr>
          <w:color w:val="1D1D1C"/>
          <w:spacing w:val="-3"/>
          <w:sz w:val="24"/>
        </w:rPr>
        <w:t xml:space="preserve"> </w:t>
      </w:r>
      <w:r>
        <w:rPr>
          <w:color w:val="1D1D1C"/>
          <w:sz w:val="24"/>
        </w:rPr>
        <w:t>antimuan</w:t>
      </w:r>
      <w:r>
        <w:rPr>
          <w:color w:val="1D1D1C"/>
          <w:spacing w:val="-2"/>
          <w:sz w:val="24"/>
        </w:rPr>
        <w:t xml:space="preserve"> </w:t>
      </w:r>
      <w:r>
        <w:rPr>
          <w:color w:val="1D1D1C"/>
          <w:sz w:val="24"/>
        </w:rPr>
        <w:t>ve</w:t>
      </w:r>
      <w:r>
        <w:rPr>
          <w:color w:val="1D1D1C"/>
          <w:spacing w:val="-3"/>
          <w:sz w:val="24"/>
        </w:rPr>
        <w:t xml:space="preserve"> </w:t>
      </w:r>
      <w:r>
        <w:rPr>
          <w:color w:val="1D1D1C"/>
          <w:sz w:val="24"/>
        </w:rPr>
        <w:t>benzeri</w:t>
      </w:r>
      <w:r>
        <w:rPr>
          <w:color w:val="1D1D1C"/>
          <w:spacing w:val="-3"/>
          <w:sz w:val="24"/>
        </w:rPr>
        <w:t xml:space="preserve"> </w:t>
      </w:r>
      <w:r>
        <w:rPr>
          <w:color w:val="1D1D1C"/>
          <w:sz w:val="24"/>
        </w:rPr>
        <w:t>madenlerin kırma</w:t>
      </w:r>
      <w:r>
        <w:rPr>
          <w:color w:val="1D1D1C"/>
          <w:spacing w:val="-4"/>
          <w:sz w:val="24"/>
        </w:rPr>
        <w:t xml:space="preserve"> </w:t>
      </w:r>
      <w:r>
        <w:rPr>
          <w:color w:val="1D1D1C"/>
          <w:sz w:val="24"/>
        </w:rPr>
        <w:t>ve</w:t>
      </w:r>
      <w:r>
        <w:rPr>
          <w:color w:val="1D1D1C"/>
          <w:spacing w:val="-3"/>
          <w:sz w:val="24"/>
        </w:rPr>
        <w:t xml:space="preserve"> </w:t>
      </w:r>
      <w:r>
        <w:rPr>
          <w:color w:val="1D1D1C"/>
          <w:sz w:val="24"/>
        </w:rPr>
        <w:t xml:space="preserve">öğütme </w:t>
      </w:r>
      <w:r>
        <w:rPr>
          <w:color w:val="1D1D1C"/>
          <w:spacing w:val="-2"/>
          <w:sz w:val="24"/>
        </w:rPr>
        <w:t>tesisleri,</w:t>
      </w:r>
    </w:p>
    <w:p w14:paraId="7FB8E1F5" w14:textId="77777777" w:rsidR="000F6C4F" w:rsidRDefault="000F6C4F" w:rsidP="000F6C4F">
      <w:pPr>
        <w:pStyle w:val="ListeParagraf"/>
        <w:numPr>
          <w:ilvl w:val="0"/>
          <w:numId w:val="5"/>
        </w:numPr>
        <w:ind w:left="1145"/>
        <w:contextualSpacing w:val="0"/>
        <w:jc w:val="both"/>
        <w:rPr>
          <w:sz w:val="24"/>
        </w:rPr>
      </w:pPr>
      <w:r>
        <w:rPr>
          <w:color w:val="1D1D1C"/>
          <w:sz w:val="24"/>
        </w:rPr>
        <w:t>Tehlikeli-</w:t>
      </w:r>
      <w:r>
        <w:rPr>
          <w:color w:val="1D1D1C"/>
          <w:spacing w:val="-6"/>
          <w:sz w:val="24"/>
        </w:rPr>
        <w:t xml:space="preserve"> </w:t>
      </w:r>
      <w:r>
        <w:rPr>
          <w:color w:val="1D1D1C"/>
          <w:sz w:val="24"/>
        </w:rPr>
        <w:t>tehlikesiz</w:t>
      </w:r>
      <w:r>
        <w:rPr>
          <w:color w:val="1D1D1C"/>
          <w:spacing w:val="-4"/>
          <w:sz w:val="24"/>
        </w:rPr>
        <w:t xml:space="preserve"> </w:t>
      </w:r>
      <w:r>
        <w:rPr>
          <w:color w:val="1D1D1C"/>
          <w:sz w:val="24"/>
        </w:rPr>
        <w:t>atık</w:t>
      </w:r>
      <w:r>
        <w:rPr>
          <w:color w:val="1D1D1C"/>
          <w:spacing w:val="-3"/>
          <w:sz w:val="24"/>
        </w:rPr>
        <w:t xml:space="preserve"> </w:t>
      </w:r>
      <w:r>
        <w:rPr>
          <w:color w:val="1D1D1C"/>
          <w:sz w:val="24"/>
        </w:rPr>
        <w:t>toplama,</w:t>
      </w:r>
      <w:r>
        <w:rPr>
          <w:color w:val="1D1D1C"/>
          <w:spacing w:val="-5"/>
          <w:sz w:val="24"/>
        </w:rPr>
        <w:t xml:space="preserve"> </w:t>
      </w:r>
      <w:r>
        <w:rPr>
          <w:color w:val="1D1D1C"/>
          <w:sz w:val="24"/>
        </w:rPr>
        <w:t>ayırma</w:t>
      </w:r>
      <w:r>
        <w:rPr>
          <w:color w:val="1D1D1C"/>
          <w:spacing w:val="-4"/>
          <w:sz w:val="24"/>
        </w:rPr>
        <w:t xml:space="preserve"> </w:t>
      </w:r>
      <w:r>
        <w:rPr>
          <w:color w:val="1D1D1C"/>
          <w:sz w:val="24"/>
        </w:rPr>
        <w:t>tesisleri,</w:t>
      </w:r>
      <w:r>
        <w:rPr>
          <w:color w:val="1D1D1C"/>
          <w:spacing w:val="-4"/>
          <w:sz w:val="24"/>
        </w:rPr>
        <w:t xml:space="preserve"> </w:t>
      </w:r>
      <w:r>
        <w:rPr>
          <w:color w:val="1D1D1C"/>
          <w:sz w:val="24"/>
        </w:rPr>
        <w:t>atık</w:t>
      </w:r>
      <w:r>
        <w:rPr>
          <w:color w:val="1D1D1C"/>
          <w:spacing w:val="-5"/>
          <w:sz w:val="24"/>
        </w:rPr>
        <w:t xml:space="preserve"> </w:t>
      </w:r>
      <w:r>
        <w:rPr>
          <w:color w:val="1D1D1C"/>
          <w:sz w:val="24"/>
        </w:rPr>
        <w:t>yağ</w:t>
      </w:r>
      <w:r>
        <w:rPr>
          <w:color w:val="1D1D1C"/>
          <w:spacing w:val="-3"/>
          <w:sz w:val="24"/>
        </w:rPr>
        <w:t xml:space="preserve"> </w:t>
      </w:r>
      <w:r>
        <w:rPr>
          <w:color w:val="1D1D1C"/>
          <w:sz w:val="24"/>
        </w:rPr>
        <w:t>geri</w:t>
      </w:r>
      <w:r>
        <w:rPr>
          <w:color w:val="1D1D1C"/>
          <w:spacing w:val="-4"/>
          <w:sz w:val="24"/>
        </w:rPr>
        <w:t xml:space="preserve"> </w:t>
      </w:r>
      <w:r>
        <w:rPr>
          <w:color w:val="1D1D1C"/>
          <w:sz w:val="24"/>
        </w:rPr>
        <w:t>kazanım-geri</w:t>
      </w:r>
      <w:r>
        <w:rPr>
          <w:color w:val="1D1D1C"/>
          <w:spacing w:val="-5"/>
          <w:sz w:val="24"/>
        </w:rPr>
        <w:t xml:space="preserve"> </w:t>
      </w:r>
      <w:r>
        <w:rPr>
          <w:color w:val="1D1D1C"/>
          <w:sz w:val="24"/>
        </w:rPr>
        <w:t>dönüşüm tesisleri, her türlü atığın; geri kazanımı, ayrıştırılması, yakılması, gazlaştırılması, kimyasal yolla arıtılması,</w:t>
      </w:r>
      <w:r>
        <w:rPr>
          <w:color w:val="1D1D1C"/>
          <w:spacing w:val="-1"/>
          <w:sz w:val="24"/>
        </w:rPr>
        <w:t xml:space="preserve"> </w:t>
      </w:r>
      <w:r>
        <w:rPr>
          <w:color w:val="1D1D1C"/>
          <w:sz w:val="24"/>
        </w:rPr>
        <w:t>nihai ve/veya ara</w:t>
      </w:r>
      <w:r>
        <w:rPr>
          <w:color w:val="1D1D1C"/>
          <w:spacing w:val="-1"/>
          <w:sz w:val="24"/>
        </w:rPr>
        <w:t xml:space="preserve"> </w:t>
      </w:r>
      <w:r>
        <w:rPr>
          <w:color w:val="1D1D1C"/>
          <w:sz w:val="24"/>
        </w:rPr>
        <w:t>depolanması ve/veya araziye gömülmesine ilişkin tesisler, (Sanayicinin üretiminde hammadde olarak kullanması için ve OSB'nin kendi kuracağı geri dönüşüm ve geri kazanım tesisleri hariç)</w:t>
      </w:r>
    </w:p>
    <w:p w14:paraId="72C16452" w14:textId="77777777" w:rsidR="000F6C4F" w:rsidRDefault="000F6C4F" w:rsidP="000F6C4F">
      <w:pPr>
        <w:pStyle w:val="ListeParagraf"/>
        <w:numPr>
          <w:ilvl w:val="0"/>
          <w:numId w:val="5"/>
        </w:numPr>
        <w:tabs>
          <w:tab w:val="left" w:pos="1144"/>
        </w:tabs>
        <w:spacing w:before="1"/>
        <w:ind w:hanging="359"/>
        <w:contextualSpacing w:val="0"/>
        <w:jc w:val="both"/>
        <w:rPr>
          <w:sz w:val="24"/>
        </w:rPr>
      </w:pPr>
      <w:r>
        <w:rPr>
          <w:color w:val="1D1D1C"/>
          <w:sz w:val="24"/>
        </w:rPr>
        <w:t>Beton</w:t>
      </w:r>
      <w:r>
        <w:rPr>
          <w:color w:val="1D1D1C"/>
          <w:spacing w:val="-4"/>
          <w:sz w:val="24"/>
        </w:rPr>
        <w:t xml:space="preserve"> </w:t>
      </w:r>
      <w:r>
        <w:rPr>
          <w:color w:val="1D1D1C"/>
          <w:sz w:val="24"/>
        </w:rPr>
        <w:t>santralleri</w:t>
      </w:r>
      <w:r>
        <w:rPr>
          <w:color w:val="1D1D1C"/>
          <w:spacing w:val="-2"/>
          <w:sz w:val="24"/>
        </w:rPr>
        <w:t xml:space="preserve"> </w:t>
      </w:r>
      <w:r>
        <w:rPr>
          <w:color w:val="1D1D1C"/>
          <w:sz w:val="24"/>
        </w:rPr>
        <w:t>ve</w:t>
      </w:r>
      <w:r>
        <w:rPr>
          <w:color w:val="1D1D1C"/>
          <w:spacing w:val="-3"/>
          <w:sz w:val="24"/>
        </w:rPr>
        <w:t xml:space="preserve"> </w:t>
      </w:r>
      <w:r>
        <w:rPr>
          <w:color w:val="1D1D1C"/>
          <w:sz w:val="24"/>
        </w:rPr>
        <w:t>betondan</w:t>
      </w:r>
      <w:r>
        <w:rPr>
          <w:color w:val="1D1D1C"/>
          <w:spacing w:val="-2"/>
          <w:sz w:val="24"/>
        </w:rPr>
        <w:t xml:space="preserve"> </w:t>
      </w:r>
      <w:r>
        <w:rPr>
          <w:color w:val="1D1D1C"/>
          <w:sz w:val="24"/>
        </w:rPr>
        <w:t>inşaat</w:t>
      </w:r>
      <w:r>
        <w:rPr>
          <w:color w:val="1D1D1C"/>
          <w:spacing w:val="-1"/>
          <w:sz w:val="24"/>
        </w:rPr>
        <w:t xml:space="preserve"> </w:t>
      </w:r>
      <w:r>
        <w:rPr>
          <w:color w:val="1D1D1C"/>
          <w:sz w:val="24"/>
        </w:rPr>
        <w:t>malzemeleri üreten</w:t>
      </w:r>
      <w:r>
        <w:rPr>
          <w:color w:val="1D1D1C"/>
          <w:spacing w:val="-1"/>
          <w:sz w:val="24"/>
        </w:rPr>
        <w:t xml:space="preserve"> </w:t>
      </w:r>
      <w:r>
        <w:rPr>
          <w:color w:val="1D1D1C"/>
          <w:spacing w:val="-2"/>
          <w:sz w:val="24"/>
        </w:rPr>
        <w:t>tesisler,</w:t>
      </w:r>
    </w:p>
    <w:p w14:paraId="0032826C" w14:textId="77777777" w:rsidR="000F6C4F" w:rsidRDefault="000F6C4F" w:rsidP="000F6C4F">
      <w:pPr>
        <w:pStyle w:val="ListeParagraf"/>
        <w:numPr>
          <w:ilvl w:val="0"/>
          <w:numId w:val="5"/>
        </w:numPr>
        <w:tabs>
          <w:tab w:val="left" w:pos="1143"/>
        </w:tabs>
        <w:ind w:left="1143" w:hanging="358"/>
        <w:contextualSpacing w:val="0"/>
        <w:jc w:val="both"/>
        <w:rPr>
          <w:sz w:val="24"/>
        </w:rPr>
      </w:pPr>
      <w:r>
        <w:rPr>
          <w:color w:val="1D1D1C"/>
          <w:sz w:val="24"/>
        </w:rPr>
        <w:t>Su</w:t>
      </w:r>
      <w:r>
        <w:rPr>
          <w:color w:val="1D1D1C"/>
          <w:spacing w:val="-1"/>
          <w:sz w:val="24"/>
        </w:rPr>
        <w:t xml:space="preserve"> </w:t>
      </w:r>
      <w:r>
        <w:rPr>
          <w:color w:val="1D1D1C"/>
          <w:sz w:val="24"/>
        </w:rPr>
        <w:t>tüketimi,</w:t>
      </w:r>
      <w:r>
        <w:rPr>
          <w:color w:val="1D1D1C"/>
          <w:spacing w:val="-1"/>
          <w:sz w:val="24"/>
        </w:rPr>
        <w:t xml:space="preserve"> </w:t>
      </w:r>
      <w:r>
        <w:rPr>
          <w:color w:val="1D1D1C"/>
          <w:sz w:val="24"/>
        </w:rPr>
        <w:t>atıksu</w:t>
      </w:r>
      <w:r>
        <w:rPr>
          <w:color w:val="1D1D1C"/>
          <w:spacing w:val="-1"/>
          <w:sz w:val="24"/>
        </w:rPr>
        <w:t xml:space="preserve"> </w:t>
      </w:r>
      <w:r>
        <w:rPr>
          <w:color w:val="1D1D1C"/>
          <w:sz w:val="24"/>
        </w:rPr>
        <w:t>ve</w:t>
      </w:r>
      <w:r>
        <w:rPr>
          <w:color w:val="1D1D1C"/>
          <w:spacing w:val="-1"/>
          <w:sz w:val="24"/>
        </w:rPr>
        <w:t xml:space="preserve"> </w:t>
      </w:r>
      <w:r>
        <w:rPr>
          <w:color w:val="1D1D1C"/>
          <w:sz w:val="24"/>
        </w:rPr>
        <w:t>emisyon</w:t>
      </w:r>
      <w:r>
        <w:rPr>
          <w:color w:val="1D1D1C"/>
          <w:spacing w:val="-1"/>
          <w:sz w:val="24"/>
        </w:rPr>
        <w:t xml:space="preserve"> </w:t>
      </w:r>
      <w:r>
        <w:rPr>
          <w:color w:val="1D1D1C"/>
          <w:sz w:val="24"/>
        </w:rPr>
        <w:t>kirlilik</w:t>
      </w:r>
      <w:r>
        <w:rPr>
          <w:color w:val="1D1D1C"/>
          <w:spacing w:val="-1"/>
          <w:sz w:val="24"/>
        </w:rPr>
        <w:t xml:space="preserve"> </w:t>
      </w:r>
      <w:r>
        <w:rPr>
          <w:color w:val="1D1D1C"/>
          <w:sz w:val="24"/>
        </w:rPr>
        <w:t>değerleri</w:t>
      </w:r>
      <w:r>
        <w:rPr>
          <w:color w:val="1D1D1C"/>
          <w:spacing w:val="-1"/>
          <w:sz w:val="24"/>
        </w:rPr>
        <w:t xml:space="preserve"> </w:t>
      </w:r>
      <w:r>
        <w:rPr>
          <w:color w:val="1D1D1C"/>
          <w:sz w:val="24"/>
        </w:rPr>
        <w:t>yüksek</w:t>
      </w:r>
      <w:r>
        <w:rPr>
          <w:color w:val="1D1D1C"/>
          <w:spacing w:val="-1"/>
          <w:sz w:val="24"/>
        </w:rPr>
        <w:t xml:space="preserve"> </w:t>
      </w:r>
      <w:r>
        <w:rPr>
          <w:color w:val="1D1D1C"/>
          <w:spacing w:val="-2"/>
          <w:sz w:val="24"/>
        </w:rPr>
        <w:t>tesisler,</w:t>
      </w:r>
    </w:p>
    <w:p w14:paraId="2CC21A9D" w14:textId="77777777" w:rsidR="000F6C4F" w:rsidRDefault="000F6C4F" w:rsidP="00635D9D">
      <w:pPr>
        <w:pStyle w:val="ListeParagraf"/>
        <w:numPr>
          <w:ilvl w:val="0"/>
          <w:numId w:val="5"/>
        </w:numPr>
        <w:ind w:left="1134" w:hanging="349"/>
        <w:contextualSpacing w:val="0"/>
        <w:jc w:val="both"/>
        <w:rPr>
          <w:sz w:val="24"/>
        </w:rPr>
      </w:pPr>
      <w:r>
        <w:rPr>
          <w:color w:val="1D1D1C"/>
          <w:sz w:val="24"/>
        </w:rPr>
        <w:t xml:space="preserve">Parlayıcı/patlayıcı/yakıcı maddelerin üretildiği, depolandığı ve dolumunun yapıldığı </w:t>
      </w:r>
      <w:r>
        <w:rPr>
          <w:color w:val="1D1D1C"/>
          <w:spacing w:val="-2"/>
          <w:sz w:val="24"/>
        </w:rPr>
        <w:t>tesisler,</w:t>
      </w:r>
    </w:p>
    <w:p w14:paraId="2D83C76A" w14:textId="77777777" w:rsidR="000F6C4F" w:rsidRDefault="000F6C4F" w:rsidP="000F6C4F">
      <w:pPr>
        <w:pStyle w:val="GvdeMetni"/>
        <w:spacing w:before="182"/>
      </w:pPr>
    </w:p>
    <w:p w14:paraId="3385EF39" w14:textId="32417AFE" w:rsidR="000F6C4F" w:rsidRDefault="000F6C4F" w:rsidP="00C9672C">
      <w:pPr>
        <w:pStyle w:val="GvdeMetni"/>
        <w:spacing w:line="259" w:lineRule="auto"/>
        <w:jc w:val="both"/>
      </w:pPr>
      <w:r>
        <w:rPr>
          <w:color w:val="1D1D1C"/>
        </w:rPr>
        <w:t>Kurulamayacak tesisler olup, yukarıda sayılan tesisler dışında kurulmak istenen tesisler için Ergene 1 OSB'nin mevcut sektör yapısını, tesisin faaliyetinden kaynaklanabilecek çevresel etkilerini, altyapı</w:t>
      </w:r>
      <w:r>
        <w:rPr>
          <w:color w:val="1D1D1C"/>
          <w:spacing w:val="-15"/>
        </w:rPr>
        <w:t xml:space="preserve"> </w:t>
      </w:r>
      <w:r>
        <w:rPr>
          <w:color w:val="1D1D1C"/>
        </w:rPr>
        <w:t>ve</w:t>
      </w:r>
      <w:r>
        <w:rPr>
          <w:color w:val="1D1D1C"/>
          <w:spacing w:val="-15"/>
        </w:rPr>
        <w:t xml:space="preserve"> </w:t>
      </w:r>
      <w:r>
        <w:rPr>
          <w:color w:val="1D1D1C"/>
        </w:rPr>
        <w:t>atıksu</w:t>
      </w:r>
      <w:r>
        <w:rPr>
          <w:color w:val="1D1D1C"/>
          <w:spacing w:val="-15"/>
        </w:rPr>
        <w:t xml:space="preserve"> </w:t>
      </w:r>
      <w:r>
        <w:rPr>
          <w:color w:val="1D1D1C"/>
        </w:rPr>
        <w:t>arıtma</w:t>
      </w:r>
      <w:r>
        <w:rPr>
          <w:color w:val="1D1D1C"/>
          <w:spacing w:val="-15"/>
        </w:rPr>
        <w:t xml:space="preserve"> </w:t>
      </w:r>
      <w:r>
        <w:rPr>
          <w:color w:val="1D1D1C"/>
        </w:rPr>
        <w:t>tesislerine</w:t>
      </w:r>
      <w:r>
        <w:rPr>
          <w:color w:val="1D1D1C"/>
          <w:spacing w:val="-15"/>
        </w:rPr>
        <w:t xml:space="preserve"> </w:t>
      </w:r>
      <w:r>
        <w:rPr>
          <w:color w:val="1D1D1C"/>
        </w:rPr>
        <w:t>etkilerini,</w:t>
      </w:r>
      <w:r>
        <w:rPr>
          <w:color w:val="1D1D1C"/>
          <w:spacing w:val="-15"/>
        </w:rPr>
        <w:t xml:space="preserve"> </w:t>
      </w:r>
      <w:r>
        <w:rPr>
          <w:color w:val="1D1D1C"/>
        </w:rPr>
        <w:t>herhangi</w:t>
      </w:r>
      <w:r>
        <w:rPr>
          <w:color w:val="1D1D1C"/>
          <w:spacing w:val="-15"/>
        </w:rPr>
        <w:t xml:space="preserve"> </w:t>
      </w:r>
      <w:r>
        <w:rPr>
          <w:color w:val="1D1D1C"/>
        </w:rPr>
        <w:t>bir</w:t>
      </w:r>
      <w:r>
        <w:rPr>
          <w:color w:val="1D1D1C"/>
          <w:spacing w:val="-15"/>
        </w:rPr>
        <w:t xml:space="preserve"> </w:t>
      </w:r>
      <w:r>
        <w:rPr>
          <w:color w:val="1D1D1C"/>
        </w:rPr>
        <w:t>olumsuzluk</w:t>
      </w:r>
      <w:r>
        <w:rPr>
          <w:color w:val="1D1D1C"/>
          <w:spacing w:val="-15"/>
        </w:rPr>
        <w:t xml:space="preserve"> </w:t>
      </w:r>
      <w:r>
        <w:rPr>
          <w:color w:val="1D1D1C"/>
        </w:rPr>
        <w:t>anında</w:t>
      </w:r>
      <w:r>
        <w:rPr>
          <w:color w:val="1D1D1C"/>
          <w:spacing w:val="-15"/>
        </w:rPr>
        <w:t xml:space="preserve"> </w:t>
      </w:r>
      <w:r>
        <w:rPr>
          <w:color w:val="1D1D1C"/>
        </w:rPr>
        <w:t>tetikleyici</w:t>
      </w:r>
      <w:r>
        <w:rPr>
          <w:color w:val="1D1D1C"/>
          <w:spacing w:val="-15"/>
        </w:rPr>
        <w:t xml:space="preserve"> </w:t>
      </w:r>
      <w:r>
        <w:rPr>
          <w:color w:val="1D1D1C"/>
        </w:rPr>
        <w:t>etkisini, insanların çalışma ve yaşam koşullarına olan etki</w:t>
      </w:r>
      <w:r w:rsidR="00635D9D">
        <w:rPr>
          <w:color w:val="1D1D1C"/>
        </w:rPr>
        <w:t>si</w:t>
      </w:r>
      <w:r>
        <w:rPr>
          <w:color w:val="1D1D1C"/>
        </w:rPr>
        <w:t xml:space="preserve"> dikkate alınarak karar vermesi hususunda OSB Yönetim Kurulumuz yetkilidir.</w:t>
      </w:r>
    </w:p>
    <w:p w14:paraId="34371CA6" w14:textId="77777777" w:rsidR="000F6C4F" w:rsidRDefault="000F6C4F" w:rsidP="000F6C4F">
      <w:pPr>
        <w:pStyle w:val="GvdeMetni"/>
      </w:pPr>
    </w:p>
    <w:p w14:paraId="4152D5F6" w14:textId="77777777" w:rsidR="000F6C4F" w:rsidRDefault="000F6C4F" w:rsidP="000F6C4F">
      <w:pPr>
        <w:pStyle w:val="GvdeMetni"/>
        <w:spacing w:before="66"/>
      </w:pPr>
    </w:p>
    <w:p w14:paraId="21E7070D" w14:textId="0ABB45A4" w:rsidR="000F6C4F" w:rsidRDefault="000F6C4F" w:rsidP="00C9672C">
      <w:pPr>
        <w:pStyle w:val="GvdeMetni"/>
        <w:spacing w:line="259" w:lineRule="auto"/>
        <w:ind w:right="141"/>
        <w:jc w:val="both"/>
      </w:pPr>
      <w:r>
        <w:rPr>
          <w:color w:val="1D1D1C"/>
        </w:rPr>
        <w:t>Ergene 1 Organize Sanayi Bölgesinde, kurulamayacak tesislerin neler olduğunu okudum, anladım, kabul ediyorum.</w:t>
      </w:r>
    </w:p>
    <w:p w14:paraId="3706388B" w14:textId="77777777" w:rsidR="000F6C4F" w:rsidRDefault="000F6C4F" w:rsidP="000F6C4F">
      <w:pPr>
        <w:pStyle w:val="GvdeMetni"/>
      </w:pPr>
    </w:p>
    <w:p w14:paraId="69A06AC9" w14:textId="77777777" w:rsidR="000F6C4F" w:rsidRDefault="000F6C4F" w:rsidP="000F6C4F">
      <w:pPr>
        <w:pStyle w:val="GvdeMetni"/>
        <w:spacing w:before="157" w:line="398" w:lineRule="auto"/>
        <w:ind w:left="2836" w:right="141" w:firstLine="704"/>
        <w:rPr>
          <w:color w:val="1D1D1C"/>
        </w:rPr>
      </w:pPr>
    </w:p>
    <w:p w14:paraId="55B6EB9B" w14:textId="4E568E5D" w:rsidR="000F6C4F" w:rsidRDefault="000F6C4F" w:rsidP="000F6C4F">
      <w:pPr>
        <w:pStyle w:val="GvdeMetni"/>
        <w:spacing w:before="157" w:line="398" w:lineRule="auto"/>
        <w:ind w:left="3545" w:right="141" w:firstLine="709"/>
        <w:rPr>
          <w:color w:val="1D1D1C"/>
        </w:rPr>
      </w:pPr>
      <w:r>
        <w:rPr>
          <w:color w:val="1D1D1C"/>
        </w:rPr>
        <w:t>Firma</w:t>
      </w:r>
      <w:r>
        <w:rPr>
          <w:color w:val="1D1D1C"/>
          <w:spacing w:val="-15"/>
        </w:rPr>
        <w:t xml:space="preserve"> </w:t>
      </w:r>
      <w:r>
        <w:rPr>
          <w:color w:val="1D1D1C"/>
        </w:rPr>
        <w:t>Kaşesi/Temsil</w:t>
      </w:r>
      <w:r>
        <w:rPr>
          <w:color w:val="1D1D1C"/>
          <w:spacing w:val="-15"/>
        </w:rPr>
        <w:t xml:space="preserve"> </w:t>
      </w:r>
      <w:r>
        <w:rPr>
          <w:color w:val="1D1D1C"/>
        </w:rPr>
        <w:t>ve</w:t>
      </w:r>
      <w:r>
        <w:rPr>
          <w:color w:val="1D1D1C"/>
          <w:spacing w:val="-15"/>
        </w:rPr>
        <w:t xml:space="preserve"> </w:t>
      </w:r>
      <w:r>
        <w:rPr>
          <w:color w:val="1D1D1C"/>
        </w:rPr>
        <w:t>İlzama</w:t>
      </w:r>
      <w:r>
        <w:rPr>
          <w:color w:val="1D1D1C"/>
          <w:spacing w:val="-15"/>
        </w:rPr>
        <w:t xml:space="preserve"> </w:t>
      </w:r>
      <w:r>
        <w:rPr>
          <w:color w:val="1D1D1C"/>
        </w:rPr>
        <w:t>Yetkili</w:t>
      </w:r>
      <w:r>
        <w:rPr>
          <w:color w:val="1D1D1C"/>
          <w:spacing w:val="-15"/>
        </w:rPr>
        <w:t xml:space="preserve"> İ</w:t>
      </w:r>
      <w:r>
        <w:rPr>
          <w:color w:val="1D1D1C"/>
        </w:rPr>
        <w:t xml:space="preserve">mzası: </w:t>
      </w:r>
    </w:p>
    <w:p w14:paraId="65797D30" w14:textId="77777777" w:rsidR="000F6C4F" w:rsidRDefault="000F6C4F" w:rsidP="000F6C4F">
      <w:pPr>
        <w:pStyle w:val="GvdeMetni"/>
        <w:spacing w:before="157" w:line="398" w:lineRule="auto"/>
        <w:ind w:left="3545" w:right="425" w:firstLine="709"/>
      </w:pPr>
      <w:r>
        <w:rPr>
          <w:color w:val="1D1D1C"/>
          <w:spacing w:val="-2"/>
        </w:rPr>
        <w:t>Tarih:</w:t>
      </w:r>
    </w:p>
    <w:p w14:paraId="07055E35" w14:textId="6D8DCED9" w:rsidR="000F6C4F" w:rsidRDefault="000F6C4F" w:rsidP="000F6C4F">
      <w:pPr>
        <w:pStyle w:val="GvdeMetni"/>
        <w:spacing w:line="396" w:lineRule="auto"/>
        <w:ind w:left="4674" w:right="909" w:hanging="1"/>
      </w:pPr>
    </w:p>
    <w:p w14:paraId="6E5FC95E" w14:textId="77777777" w:rsidR="000F6C4F" w:rsidRDefault="000F6C4F" w:rsidP="00B75192">
      <w:pPr>
        <w:jc w:val="both"/>
        <w:rPr>
          <w:bCs/>
          <w:sz w:val="24"/>
          <w:szCs w:val="24"/>
        </w:rPr>
      </w:pPr>
    </w:p>
    <w:p w14:paraId="4DEF3E8D" w14:textId="77777777" w:rsidR="000F6C4F" w:rsidRDefault="000F6C4F" w:rsidP="00B75192">
      <w:pPr>
        <w:jc w:val="both"/>
        <w:rPr>
          <w:bCs/>
          <w:sz w:val="24"/>
          <w:szCs w:val="24"/>
        </w:rPr>
      </w:pPr>
    </w:p>
    <w:p w14:paraId="13642A37" w14:textId="77777777" w:rsidR="000F6C4F" w:rsidRDefault="000F6C4F" w:rsidP="00B75192">
      <w:pPr>
        <w:jc w:val="both"/>
        <w:rPr>
          <w:bCs/>
          <w:sz w:val="24"/>
          <w:szCs w:val="24"/>
        </w:rPr>
      </w:pPr>
    </w:p>
    <w:p w14:paraId="10605E98" w14:textId="77777777" w:rsidR="000F6C4F" w:rsidRDefault="000F6C4F" w:rsidP="00B75192">
      <w:pPr>
        <w:jc w:val="both"/>
        <w:rPr>
          <w:bCs/>
          <w:sz w:val="24"/>
          <w:szCs w:val="24"/>
        </w:rPr>
      </w:pPr>
    </w:p>
    <w:p w14:paraId="5D4AE8F0" w14:textId="77777777" w:rsidR="000F6C4F" w:rsidRDefault="000F6C4F" w:rsidP="00B75192">
      <w:pPr>
        <w:jc w:val="both"/>
        <w:rPr>
          <w:bCs/>
          <w:sz w:val="24"/>
          <w:szCs w:val="24"/>
        </w:rPr>
      </w:pPr>
    </w:p>
    <w:p w14:paraId="647CBE73" w14:textId="77777777" w:rsidR="000F6C4F" w:rsidRDefault="000F6C4F" w:rsidP="00B75192">
      <w:pPr>
        <w:jc w:val="both"/>
        <w:rPr>
          <w:bCs/>
          <w:sz w:val="24"/>
          <w:szCs w:val="24"/>
        </w:rPr>
      </w:pPr>
    </w:p>
    <w:p w14:paraId="2D530378" w14:textId="77777777" w:rsidR="000F6C4F" w:rsidRDefault="000F6C4F" w:rsidP="00B75192">
      <w:pPr>
        <w:jc w:val="both"/>
        <w:rPr>
          <w:bCs/>
          <w:sz w:val="24"/>
          <w:szCs w:val="24"/>
        </w:rPr>
      </w:pPr>
    </w:p>
    <w:p w14:paraId="209BE651" w14:textId="77777777" w:rsidR="000F6C4F" w:rsidRDefault="000F6C4F" w:rsidP="00B75192">
      <w:pPr>
        <w:jc w:val="both"/>
        <w:rPr>
          <w:bCs/>
          <w:sz w:val="24"/>
          <w:szCs w:val="24"/>
        </w:rPr>
      </w:pPr>
    </w:p>
    <w:p w14:paraId="70C9FC9B" w14:textId="77777777" w:rsidR="000F6C4F" w:rsidRDefault="000F6C4F" w:rsidP="00B75192">
      <w:pPr>
        <w:jc w:val="both"/>
        <w:rPr>
          <w:bCs/>
          <w:sz w:val="24"/>
          <w:szCs w:val="24"/>
        </w:rPr>
      </w:pPr>
    </w:p>
    <w:p w14:paraId="04DC9724" w14:textId="77777777" w:rsidR="000F6C4F" w:rsidRDefault="000F6C4F" w:rsidP="00B75192">
      <w:pPr>
        <w:jc w:val="both"/>
        <w:rPr>
          <w:bCs/>
          <w:sz w:val="24"/>
          <w:szCs w:val="24"/>
        </w:rPr>
      </w:pPr>
    </w:p>
    <w:p w14:paraId="752089B2" w14:textId="77777777" w:rsidR="000F6C4F" w:rsidRDefault="000F6C4F" w:rsidP="00B75192">
      <w:pPr>
        <w:jc w:val="both"/>
        <w:rPr>
          <w:bCs/>
          <w:sz w:val="24"/>
          <w:szCs w:val="24"/>
        </w:rPr>
      </w:pPr>
    </w:p>
    <w:p w14:paraId="0DD60E93" w14:textId="77777777" w:rsidR="000F6C4F" w:rsidRDefault="000F6C4F" w:rsidP="00B75192">
      <w:pPr>
        <w:jc w:val="both"/>
        <w:rPr>
          <w:bCs/>
          <w:sz w:val="24"/>
          <w:szCs w:val="24"/>
        </w:rPr>
      </w:pPr>
    </w:p>
    <w:p w14:paraId="77BD832A" w14:textId="77777777" w:rsidR="000F6C4F" w:rsidRDefault="000F6C4F" w:rsidP="00B75192">
      <w:pPr>
        <w:jc w:val="both"/>
        <w:rPr>
          <w:bCs/>
          <w:sz w:val="24"/>
          <w:szCs w:val="24"/>
        </w:rPr>
      </w:pPr>
    </w:p>
    <w:p w14:paraId="75F6FAF1" w14:textId="77777777" w:rsidR="000F6C4F" w:rsidRDefault="000F6C4F" w:rsidP="00B75192">
      <w:pPr>
        <w:jc w:val="both"/>
        <w:rPr>
          <w:bCs/>
          <w:sz w:val="24"/>
          <w:szCs w:val="24"/>
        </w:rPr>
      </w:pPr>
    </w:p>
    <w:p w14:paraId="2A969D54" w14:textId="77777777" w:rsidR="000F6C4F" w:rsidRDefault="000F6C4F" w:rsidP="00B75192">
      <w:pPr>
        <w:jc w:val="both"/>
        <w:rPr>
          <w:bCs/>
          <w:sz w:val="24"/>
          <w:szCs w:val="24"/>
        </w:rPr>
      </w:pPr>
    </w:p>
    <w:p w14:paraId="7C200C63" w14:textId="77777777" w:rsidR="000F6C4F" w:rsidRDefault="000F6C4F" w:rsidP="00B75192">
      <w:pPr>
        <w:jc w:val="both"/>
        <w:rPr>
          <w:bCs/>
          <w:sz w:val="24"/>
          <w:szCs w:val="24"/>
        </w:rPr>
      </w:pPr>
    </w:p>
    <w:p w14:paraId="26B77BDB" w14:textId="77777777" w:rsidR="000F6C4F" w:rsidRDefault="000F6C4F" w:rsidP="00B75192">
      <w:pPr>
        <w:jc w:val="both"/>
        <w:rPr>
          <w:bCs/>
          <w:sz w:val="24"/>
          <w:szCs w:val="24"/>
        </w:rPr>
      </w:pPr>
    </w:p>
    <w:p w14:paraId="5E5F017D" w14:textId="77777777" w:rsidR="000F6C4F" w:rsidRDefault="000F6C4F" w:rsidP="00B75192">
      <w:pPr>
        <w:jc w:val="both"/>
        <w:rPr>
          <w:bCs/>
          <w:sz w:val="24"/>
          <w:szCs w:val="24"/>
        </w:rPr>
      </w:pPr>
    </w:p>
    <w:p w14:paraId="41F0EF1B" w14:textId="77777777" w:rsidR="000F6C4F" w:rsidRDefault="000F6C4F" w:rsidP="00B75192">
      <w:pPr>
        <w:jc w:val="both"/>
        <w:rPr>
          <w:bCs/>
          <w:sz w:val="24"/>
          <w:szCs w:val="24"/>
        </w:rPr>
      </w:pPr>
    </w:p>
    <w:p w14:paraId="28ABE54E" w14:textId="6D510E5A" w:rsidR="00270E79" w:rsidRDefault="00270E79" w:rsidP="00902958">
      <w:pPr>
        <w:spacing w:before="77"/>
        <w:jc w:val="center"/>
        <w:rPr>
          <w:b/>
          <w:color w:val="1D1D1C"/>
          <w:sz w:val="24"/>
        </w:rPr>
      </w:pPr>
    </w:p>
    <w:p w14:paraId="7C64BF03" w14:textId="77777777" w:rsidR="0036345C" w:rsidRDefault="0036345C" w:rsidP="00902958">
      <w:pPr>
        <w:spacing w:before="77"/>
        <w:jc w:val="center"/>
        <w:rPr>
          <w:b/>
          <w:color w:val="1D1D1C"/>
          <w:sz w:val="24"/>
        </w:rPr>
      </w:pPr>
    </w:p>
    <w:p w14:paraId="79F4A9D8" w14:textId="59A07992" w:rsidR="00902958" w:rsidRDefault="00902958" w:rsidP="00902958">
      <w:pPr>
        <w:spacing w:before="77"/>
        <w:jc w:val="center"/>
        <w:rPr>
          <w:b/>
          <w:sz w:val="24"/>
        </w:rPr>
      </w:pPr>
      <w:r>
        <w:rPr>
          <w:b/>
          <w:color w:val="1D1D1C"/>
          <w:sz w:val="24"/>
        </w:rPr>
        <w:t>ERGENE 1</w:t>
      </w:r>
      <w:r>
        <w:rPr>
          <w:b/>
          <w:color w:val="1D1D1C"/>
          <w:spacing w:val="-15"/>
          <w:sz w:val="24"/>
        </w:rPr>
        <w:t xml:space="preserve"> </w:t>
      </w:r>
      <w:r>
        <w:rPr>
          <w:b/>
          <w:color w:val="1D1D1C"/>
          <w:sz w:val="24"/>
        </w:rPr>
        <w:t>ORGANİZE</w:t>
      </w:r>
      <w:r>
        <w:rPr>
          <w:b/>
          <w:color w:val="1D1D1C"/>
          <w:spacing w:val="-10"/>
          <w:sz w:val="24"/>
        </w:rPr>
        <w:t xml:space="preserve"> </w:t>
      </w:r>
      <w:r>
        <w:rPr>
          <w:b/>
          <w:color w:val="1D1D1C"/>
          <w:sz w:val="24"/>
        </w:rPr>
        <w:t>SANAYİ</w:t>
      </w:r>
      <w:r>
        <w:rPr>
          <w:b/>
          <w:color w:val="1D1D1C"/>
          <w:spacing w:val="-8"/>
          <w:sz w:val="24"/>
        </w:rPr>
        <w:t xml:space="preserve"> </w:t>
      </w:r>
      <w:r>
        <w:rPr>
          <w:b/>
          <w:color w:val="1D1D1C"/>
          <w:sz w:val="24"/>
        </w:rPr>
        <w:t>BÖLGE</w:t>
      </w:r>
      <w:r>
        <w:rPr>
          <w:b/>
          <w:color w:val="1D1D1C"/>
          <w:spacing w:val="-7"/>
          <w:sz w:val="24"/>
        </w:rPr>
        <w:t xml:space="preserve"> </w:t>
      </w:r>
      <w:r>
        <w:rPr>
          <w:b/>
          <w:color w:val="1D1D1C"/>
          <w:spacing w:val="-2"/>
          <w:sz w:val="24"/>
        </w:rPr>
        <w:t>MÜDÜRLÜĞÜ’NE</w:t>
      </w:r>
    </w:p>
    <w:p w14:paraId="3A24BF67" w14:textId="77777777" w:rsidR="00902958" w:rsidRDefault="00902958" w:rsidP="00902958">
      <w:pPr>
        <w:pStyle w:val="GvdeMetni"/>
        <w:rPr>
          <w:b/>
        </w:rPr>
      </w:pPr>
    </w:p>
    <w:p w14:paraId="2ECF96AE" w14:textId="77777777" w:rsidR="00902958" w:rsidRDefault="00902958" w:rsidP="00902958">
      <w:pPr>
        <w:pStyle w:val="GvdeMetni"/>
        <w:spacing w:before="89"/>
        <w:rPr>
          <w:b/>
        </w:rPr>
      </w:pPr>
    </w:p>
    <w:p w14:paraId="6CD456E4" w14:textId="2334B9BA" w:rsidR="00902958" w:rsidRDefault="00902958" w:rsidP="00902958">
      <w:pPr>
        <w:spacing w:line="259" w:lineRule="auto"/>
        <w:ind w:firstLine="708"/>
        <w:jc w:val="both"/>
        <w:rPr>
          <w:color w:val="1D1D1C"/>
          <w:sz w:val="24"/>
        </w:rPr>
      </w:pPr>
      <w:r>
        <w:rPr>
          <w:color w:val="1D1D1C"/>
          <w:sz w:val="24"/>
        </w:rPr>
        <w:t xml:space="preserve">Bölgeniz sınırları içerisinde bulunan, Tekirdağ ili, Ergene İlçesi, Vakıflar Mahallesinde yer alan 239 ada 5 parselin tarafımıza tahsis edilmesi halinde </w:t>
      </w:r>
      <w:r>
        <w:rPr>
          <w:i/>
          <w:color w:val="1D1D1C"/>
          <w:sz w:val="24"/>
        </w:rPr>
        <w:t>“Organize Sanayi Bölgeleri Kanunu ve Uygulama Yönetmeliği hükümleri çerçevesinde bütün yükümlülüklerimi yerine getireceğimi, Yönetmelikte belirlenen süre ve koşullarda ekte yer alan yatırım taahhütnamesinde</w:t>
      </w:r>
      <w:r>
        <w:rPr>
          <w:i/>
          <w:color w:val="1D1D1C"/>
          <w:spacing w:val="-3"/>
          <w:sz w:val="24"/>
        </w:rPr>
        <w:t xml:space="preserve"> </w:t>
      </w:r>
      <w:r>
        <w:rPr>
          <w:i/>
          <w:color w:val="1D1D1C"/>
          <w:sz w:val="24"/>
        </w:rPr>
        <w:t>belirtilen</w:t>
      </w:r>
      <w:r>
        <w:rPr>
          <w:i/>
          <w:color w:val="1D1D1C"/>
          <w:spacing w:val="-3"/>
          <w:sz w:val="24"/>
        </w:rPr>
        <w:t xml:space="preserve"> </w:t>
      </w:r>
      <w:r>
        <w:rPr>
          <w:i/>
          <w:color w:val="1D1D1C"/>
          <w:sz w:val="24"/>
        </w:rPr>
        <w:t>yatırımı</w:t>
      </w:r>
      <w:r>
        <w:rPr>
          <w:i/>
          <w:color w:val="1D1D1C"/>
          <w:spacing w:val="-2"/>
          <w:sz w:val="24"/>
        </w:rPr>
        <w:t xml:space="preserve"> </w:t>
      </w:r>
      <w:r>
        <w:rPr>
          <w:i/>
          <w:color w:val="1D1D1C"/>
          <w:sz w:val="24"/>
        </w:rPr>
        <w:t>gerçekleştireceğimi,</w:t>
      </w:r>
      <w:r>
        <w:rPr>
          <w:i/>
          <w:color w:val="1D1D1C"/>
          <w:spacing w:val="-2"/>
          <w:sz w:val="24"/>
        </w:rPr>
        <w:t xml:space="preserve"> </w:t>
      </w:r>
      <w:r>
        <w:rPr>
          <w:i/>
          <w:color w:val="1D1D1C"/>
          <w:sz w:val="24"/>
        </w:rPr>
        <w:t>60</w:t>
      </w:r>
      <w:r>
        <w:rPr>
          <w:i/>
          <w:color w:val="1D1D1C"/>
          <w:spacing w:val="-3"/>
          <w:sz w:val="24"/>
        </w:rPr>
        <w:t xml:space="preserve"> </w:t>
      </w:r>
      <w:r>
        <w:rPr>
          <w:i/>
          <w:color w:val="1D1D1C"/>
          <w:sz w:val="24"/>
        </w:rPr>
        <w:t>ncı</w:t>
      </w:r>
      <w:r>
        <w:rPr>
          <w:i/>
          <w:color w:val="1D1D1C"/>
          <w:spacing w:val="-2"/>
          <w:sz w:val="24"/>
        </w:rPr>
        <w:t xml:space="preserve"> </w:t>
      </w:r>
      <w:r>
        <w:rPr>
          <w:i/>
          <w:color w:val="1D1D1C"/>
          <w:sz w:val="24"/>
        </w:rPr>
        <w:t>maddede</w:t>
      </w:r>
      <w:r>
        <w:rPr>
          <w:i/>
          <w:color w:val="1D1D1C"/>
          <w:spacing w:val="-4"/>
          <w:sz w:val="24"/>
        </w:rPr>
        <w:t xml:space="preserve"> </w:t>
      </w:r>
      <w:r>
        <w:rPr>
          <w:i/>
          <w:color w:val="1D1D1C"/>
          <w:sz w:val="24"/>
        </w:rPr>
        <w:t>belirlenen</w:t>
      </w:r>
      <w:r>
        <w:rPr>
          <w:i/>
          <w:color w:val="1D1D1C"/>
          <w:spacing w:val="-3"/>
          <w:sz w:val="24"/>
        </w:rPr>
        <w:t xml:space="preserve"> </w:t>
      </w:r>
      <w:r>
        <w:rPr>
          <w:i/>
          <w:color w:val="1D1D1C"/>
          <w:sz w:val="24"/>
        </w:rPr>
        <w:t xml:space="preserve">sürelerin uyacağımı, işyeri açma ve çalışma ruhsatı alarak üretime geçmeden taşınmazımı üçüncü şahıslara satış, devir, temlik etmeyeceğimi” </w:t>
      </w:r>
      <w:r>
        <w:rPr>
          <w:color w:val="1D1D1C"/>
          <w:sz w:val="24"/>
        </w:rPr>
        <w:t>kabul taahhütlerini içerir noter onaylı taahhütnameyi, arsa tahsis sözleşmesi imzalanmadan hemen önce, Müdürlüğünüze ibraz edeceğimi beyan ve kabul ederim.</w:t>
      </w:r>
    </w:p>
    <w:p w14:paraId="0867C02F" w14:textId="77777777" w:rsidR="00902958" w:rsidRDefault="00902958" w:rsidP="00902958">
      <w:pPr>
        <w:spacing w:line="259" w:lineRule="auto"/>
        <w:ind w:firstLine="708"/>
        <w:jc w:val="both"/>
        <w:rPr>
          <w:color w:val="1D1D1C"/>
          <w:sz w:val="24"/>
        </w:rPr>
      </w:pPr>
    </w:p>
    <w:p w14:paraId="52AEEDC6" w14:textId="77777777" w:rsidR="00902958" w:rsidRDefault="00902958" w:rsidP="00902958">
      <w:pPr>
        <w:spacing w:line="259" w:lineRule="auto"/>
        <w:ind w:firstLine="708"/>
        <w:jc w:val="both"/>
        <w:rPr>
          <w:color w:val="1D1D1C"/>
          <w:sz w:val="24"/>
        </w:rPr>
      </w:pPr>
    </w:p>
    <w:p w14:paraId="14A845EA" w14:textId="105E6B0D" w:rsidR="00902958" w:rsidRDefault="00902958" w:rsidP="00902958">
      <w:pPr>
        <w:pStyle w:val="GvdeMetni"/>
        <w:spacing w:before="157" w:line="398" w:lineRule="auto"/>
        <w:ind w:left="2836" w:right="567" w:hanging="1"/>
        <w:rPr>
          <w:color w:val="1D1D1C"/>
        </w:rPr>
      </w:pPr>
      <w:r>
        <w:rPr>
          <w:color w:val="1D1D1C"/>
        </w:rPr>
        <w:t>Firma</w:t>
      </w:r>
      <w:r>
        <w:rPr>
          <w:color w:val="1D1D1C"/>
          <w:spacing w:val="-15"/>
        </w:rPr>
        <w:t xml:space="preserve"> </w:t>
      </w:r>
      <w:r>
        <w:rPr>
          <w:color w:val="1D1D1C"/>
        </w:rPr>
        <w:t>Kaşesi/Temsil</w:t>
      </w:r>
      <w:r>
        <w:rPr>
          <w:color w:val="1D1D1C"/>
          <w:spacing w:val="-15"/>
        </w:rPr>
        <w:t xml:space="preserve"> </w:t>
      </w:r>
      <w:r>
        <w:rPr>
          <w:color w:val="1D1D1C"/>
        </w:rPr>
        <w:t>ve</w:t>
      </w:r>
      <w:r>
        <w:rPr>
          <w:color w:val="1D1D1C"/>
          <w:spacing w:val="-15"/>
        </w:rPr>
        <w:t xml:space="preserve"> </w:t>
      </w:r>
      <w:r>
        <w:rPr>
          <w:color w:val="1D1D1C"/>
        </w:rPr>
        <w:t>İlzama</w:t>
      </w:r>
      <w:r>
        <w:rPr>
          <w:color w:val="1D1D1C"/>
          <w:spacing w:val="-15"/>
        </w:rPr>
        <w:t xml:space="preserve"> </w:t>
      </w:r>
      <w:r>
        <w:rPr>
          <w:color w:val="1D1D1C"/>
        </w:rPr>
        <w:t>Yetkili</w:t>
      </w:r>
      <w:r>
        <w:rPr>
          <w:color w:val="1D1D1C"/>
          <w:spacing w:val="-15"/>
        </w:rPr>
        <w:t xml:space="preserve"> İ</w:t>
      </w:r>
      <w:r>
        <w:rPr>
          <w:color w:val="1D1D1C"/>
        </w:rPr>
        <w:t xml:space="preserve">mzası: </w:t>
      </w:r>
    </w:p>
    <w:p w14:paraId="2916662F" w14:textId="385AF651" w:rsidR="00902958" w:rsidRDefault="00902958" w:rsidP="00902958">
      <w:pPr>
        <w:pStyle w:val="GvdeMetni"/>
        <w:spacing w:before="157" w:line="398" w:lineRule="auto"/>
        <w:ind w:left="2836" w:right="909" w:hanging="1"/>
      </w:pPr>
      <w:r>
        <w:rPr>
          <w:color w:val="1D1D1C"/>
          <w:spacing w:val="-2"/>
        </w:rPr>
        <w:t>Tarih:</w:t>
      </w:r>
    </w:p>
    <w:p w14:paraId="5394F97F" w14:textId="0930DAC8" w:rsidR="00902958" w:rsidRPr="00B75192" w:rsidRDefault="00902958" w:rsidP="00B75192">
      <w:pPr>
        <w:jc w:val="both"/>
        <w:rPr>
          <w:bCs/>
          <w:sz w:val="24"/>
          <w:szCs w:val="24"/>
        </w:rPr>
        <w:sectPr w:rsidR="00902958" w:rsidRPr="00B75192" w:rsidSect="00C9672C">
          <w:pgSz w:w="11910" w:h="16840"/>
          <w:pgMar w:top="709" w:right="995" w:bottom="280" w:left="993" w:header="708" w:footer="708" w:gutter="0"/>
          <w:cols w:space="708"/>
        </w:sectPr>
      </w:pPr>
    </w:p>
    <w:p w14:paraId="575A8FDD" w14:textId="77777777" w:rsidR="000F71BF" w:rsidRPr="000F71BF" w:rsidRDefault="009B05F0" w:rsidP="000F71BF">
      <w:pPr>
        <w:jc w:val="center"/>
        <w:rPr>
          <w:b/>
          <w:bCs/>
          <w:sz w:val="28"/>
          <w:szCs w:val="28"/>
        </w:rPr>
      </w:pPr>
      <w:r w:rsidRPr="000F71BF">
        <w:rPr>
          <w:b/>
          <w:bCs/>
          <w:sz w:val="28"/>
          <w:szCs w:val="28"/>
        </w:rPr>
        <w:lastRenderedPageBreak/>
        <w:t>İmar D</w:t>
      </w:r>
      <w:r w:rsidR="000F71BF" w:rsidRPr="000F71BF">
        <w:rPr>
          <w:b/>
          <w:bCs/>
          <w:sz w:val="28"/>
          <w:szCs w:val="28"/>
        </w:rPr>
        <w:t>urumu</w:t>
      </w:r>
      <w:r w:rsidRPr="000F71BF">
        <w:rPr>
          <w:b/>
          <w:bCs/>
          <w:sz w:val="28"/>
          <w:szCs w:val="28"/>
        </w:rPr>
        <w:t xml:space="preserve"> ve </w:t>
      </w:r>
      <w:r w:rsidR="000F71BF" w:rsidRPr="000F71BF">
        <w:rPr>
          <w:b/>
          <w:bCs/>
          <w:sz w:val="28"/>
          <w:szCs w:val="28"/>
        </w:rPr>
        <w:t>Uydu Görüntüsü</w:t>
      </w:r>
    </w:p>
    <w:p w14:paraId="72BD3FB7" w14:textId="77777777" w:rsidR="000F71BF" w:rsidRDefault="000F71BF" w:rsidP="000F71BF">
      <w:pPr>
        <w:ind w:left="709"/>
        <w:jc w:val="center"/>
        <w:rPr>
          <w:b/>
          <w:bCs/>
        </w:rPr>
      </w:pPr>
    </w:p>
    <w:p w14:paraId="423BFE26" w14:textId="2463A286" w:rsidR="009B05F0" w:rsidRDefault="000F71BF" w:rsidP="000F71BF">
      <w:pPr>
        <w:ind w:left="-142"/>
        <w:jc w:val="center"/>
      </w:pPr>
      <w:r>
        <w:t xml:space="preserve">   </w:t>
      </w:r>
      <w:r w:rsidR="009B05F0">
        <w:rPr>
          <w:noProof/>
        </w:rPr>
        <w:drawing>
          <wp:inline distT="0" distB="0" distL="0" distR="0" wp14:anchorId="7A6CE24E" wp14:editId="44F010D1">
            <wp:extent cx="5286375" cy="4664075"/>
            <wp:effectExtent l="0" t="0" r="9525" b="3175"/>
            <wp:docPr id="109198039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157" cy="4671823"/>
                    </a:xfrm>
                    <a:prstGeom prst="rect">
                      <a:avLst/>
                    </a:prstGeom>
                    <a:noFill/>
                    <a:ln>
                      <a:noFill/>
                    </a:ln>
                  </pic:spPr>
                </pic:pic>
              </a:graphicData>
            </a:graphic>
          </wp:inline>
        </w:drawing>
      </w:r>
    </w:p>
    <w:p w14:paraId="7DF3C651" w14:textId="77777777" w:rsidR="009B05F0" w:rsidRDefault="009B05F0" w:rsidP="009B05F0">
      <w:pPr>
        <w:ind w:left="709"/>
      </w:pPr>
    </w:p>
    <w:p w14:paraId="1E471EB5" w14:textId="531F1F9E" w:rsidR="008D08E3" w:rsidRDefault="009B05F0" w:rsidP="001414F6">
      <w:pPr>
        <w:ind w:left="426"/>
      </w:pPr>
      <w:r>
        <w:rPr>
          <w:noProof/>
        </w:rPr>
        <w:drawing>
          <wp:inline distT="0" distB="0" distL="0" distR="0" wp14:anchorId="34E27250" wp14:editId="780BBDE3">
            <wp:extent cx="5267325" cy="4665980"/>
            <wp:effectExtent l="0" t="0" r="9525" b="1270"/>
            <wp:docPr id="616106856"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7325" cy="4665980"/>
                    </a:xfrm>
                    <a:prstGeom prst="rect">
                      <a:avLst/>
                    </a:prstGeom>
                    <a:noFill/>
                    <a:ln>
                      <a:noFill/>
                    </a:ln>
                  </pic:spPr>
                </pic:pic>
              </a:graphicData>
            </a:graphic>
          </wp:inline>
        </w:drawing>
      </w:r>
    </w:p>
    <w:sectPr w:rsidR="008D08E3" w:rsidSect="009B05F0">
      <w:pgSz w:w="11906" w:h="16838"/>
      <w:pgMar w:top="56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0F95F" w14:textId="77777777" w:rsidR="00C40A56" w:rsidRDefault="00C40A56" w:rsidP="009B05F0">
      <w:r>
        <w:separator/>
      </w:r>
    </w:p>
  </w:endnote>
  <w:endnote w:type="continuationSeparator" w:id="0">
    <w:p w14:paraId="56649045" w14:textId="77777777" w:rsidR="00C40A56" w:rsidRDefault="00C40A56" w:rsidP="009B0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0BEF0" w14:textId="77777777" w:rsidR="00C40A56" w:rsidRDefault="00C40A56" w:rsidP="009B05F0">
      <w:r>
        <w:separator/>
      </w:r>
    </w:p>
  </w:footnote>
  <w:footnote w:type="continuationSeparator" w:id="0">
    <w:p w14:paraId="52C05788" w14:textId="77777777" w:rsidR="00C40A56" w:rsidRDefault="00C40A56" w:rsidP="009B0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D16D8"/>
    <w:multiLevelType w:val="hybridMultilevel"/>
    <w:tmpl w:val="3A7E71FE"/>
    <w:lvl w:ilvl="0" w:tplc="761A6664">
      <w:start w:val="2"/>
      <w:numFmt w:val="decimal"/>
      <w:lvlText w:val="%1."/>
      <w:lvlJc w:val="left"/>
      <w:pPr>
        <w:ind w:left="1146" w:hanging="362"/>
      </w:pPr>
      <w:rPr>
        <w:rFonts w:hint="default"/>
        <w:spacing w:val="0"/>
        <w:w w:val="99"/>
        <w:lang w:val="tr-TR" w:eastAsia="en-US" w:bidi="ar-SA"/>
      </w:rPr>
    </w:lvl>
    <w:lvl w:ilvl="1" w:tplc="8C62284E">
      <w:numFmt w:val="bullet"/>
      <w:lvlText w:val="•"/>
      <w:lvlJc w:val="left"/>
      <w:pPr>
        <w:ind w:left="2074" w:hanging="362"/>
      </w:pPr>
      <w:rPr>
        <w:rFonts w:hint="default"/>
        <w:lang w:val="tr-TR" w:eastAsia="en-US" w:bidi="ar-SA"/>
      </w:rPr>
    </w:lvl>
    <w:lvl w:ilvl="2" w:tplc="AC0E3CBE">
      <w:numFmt w:val="bullet"/>
      <w:lvlText w:val="•"/>
      <w:lvlJc w:val="left"/>
      <w:pPr>
        <w:ind w:left="3009" w:hanging="362"/>
      </w:pPr>
      <w:rPr>
        <w:rFonts w:hint="default"/>
        <w:lang w:val="tr-TR" w:eastAsia="en-US" w:bidi="ar-SA"/>
      </w:rPr>
    </w:lvl>
    <w:lvl w:ilvl="3" w:tplc="A21ED38E">
      <w:numFmt w:val="bullet"/>
      <w:lvlText w:val="•"/>
      <w:lvlJc w:val="left"/>
      <w:pPr>
        <w:ind w:left="3944" w:hanging="362"/>
      </w:pPr>
      <w:rPr>
        <w:rFonts w:hint="default"/>
        <w:lang w:val="tr-TR" w:eastAsia="en-US" w:bidi="ar-SA"/>
      </w:rPr>
    </w:lvl>
    <w:lvl w:ilvl="4" w:tplc="AB2AFE9E">
      <w:numFmt w:val="bullet"/>
      <w:lvlText w:val="•"/>
      <w:lvlJc w:val="left"/>
      <w:pPr>
        <w:ind w:left="4879" w:hanging="362"/>
      </w:pPr>
      <w:rPr>
        <w:rFonts w:hint="default"/>
        <w:lang w:val="tr-TR" w:eastAsia="en-US" w:bidi="ar-SA"/>
      </w:rPr>
    </w:lvl>
    <w:lvl w:ilvl="5" w:tplc="B45A7ECE">
      <w:numFmt w:val="bullet"/>
      <w:lvlText w:val="•"/>
      <w:lvlJc w:val="left"/>
      <w:pPr>
        <w:ind w:left="5814" w:hanging="362"/>
      </w:pPr>
      <w:rPr>
        <w:rFonts w:hint="default"/>
        <w:lang w:val="tr-TR" w:eastAsia="en-US" w:bidi="ar-SA"/>
      </w:rPr>
    </w:lvl>
    <w:lvl w:ilvl="6" w:tplc="1714BD30">
      <w:numFmt w:val="bullet"/>
      <w:lvlText w:val="•"/>
      <w:lvlJc w:val="left"/>
      <w:pPr>
        <w:ind w:left="6749" w:hanging="362"/>
      </w:pPr>
      <w:rPr>
        <w:rFonts w:hint="default"/>
        <w:lang w:val="tr-TR" w:eastAsia="en-US" w:bidi="ar-SA"/>
      </w:rPr>
    </w:lvl>
    <w:lvl w:ilvl="7" w:tplc="5E9AC240">
      <w:numFmt w:val="bullet"/>
      <w:lvlText w:val="•"/>
      <w:lvlJc w:val="left"/>
      <w:pPr>
        <w:ind w:left="7684" w:hanging="362"/>
      </w:pPr>
      <w:rPr>
        <w:rFonts w:hint="default"/>
        <w:lang w:val="tr-TR" w:eastAsia="en-US" w:bidi="ar-SA"/>
      </w:rPr>
    </w:lvl>
    <w:lvl w:ilvl="8" w:tplc="B9EAD17C">
      <w:numFmt w:val="bullet"/>
      <w:lvlText w:val="•"/>
      <w:lvlJc w:val="left"/>
      <w:pPr>
        <w:ind w:left="8619" w:hanging="362"/>
      </w:pPr>
      <w:rPr>
        <w:rFonts w:hint="default"/>
        <w:lang w:val="tr-TR" w:eastAsia="en-US" w:bidi="ar-SA"/>
      </w:rPr>
    </w:lvl>
  </w:abstractNum>
  <w:abstractNum w:abstractNumId="1" w15:restartNumberingAfterBreak="0">
    <w:nsid w:val="120C1A96"/>
    <w:multiLevelType w:val="hybridMultilevel"/>
    <w:tmpl w:val="39A006EC"/>
    <w:lvl w:ilvl="0" w:tplc="099644AE">
      <w:start w:val="10"/>
      <w:numFmt w:val="lowerLetter"/>
      <w:lvlText w:val="%1."/>
      <w:lvlJc w:val="left"/>
      <w:pPr>
        <w:ind w:left="1144" w:hanging="360"/>
      </w:pPr>
      <w:rPr>
        <w:rFonts w:ascii="Times New Roman" w:eastAsia="Times New Roman" w:hAnsi="Times New Roman" w:cs="Times New Roman" w:hint="default"/>
        <w:b w:val="0"/>
        <w:bCs w:val="0"/>
        <w:i w:val="0"/>
        <w:iCs w:val="0"/>
        <w:color w:val="1D1D1C"/>
        <w:spacing w:val="0"/>
        <w:w w:val="99"/>
        <w:sz w:val="24"/>
        <w:szCs w:val="24"/>
        <w:lang w:val="tr-TR" w:eastAsia="en-US" w:bidi="ar-SA"/>
      </w:rPr>
    </w:lvl>
    <w:lvl w:ilvl="1" w:tplc="56E60646">
      <w:numFmt w:val="bullet"/>
      <w:lvlText w:val="•"/>
      <w:lvlJc w:val="left"/>
      <w:pPr>
        <w:ind w:left="2074" w:hanging="360"/>
      </w:pPr>
      <w:rPr>
        <w:rFonts w:hint="default"/>
        <w:lang w:val="tr-TR" w:eastAsia="en-US" w:bidi="ar-SA"/>
      </w:rPr>
    </w:lvl>
    <w:lvl w:ilvl="2" w:tplc="1374BA98">
      <w:numFmt w:val="bullet"/>
      <w:lvlText w:val="•"/>
      <w:lvlJc w:val="left"/>
      <w:pPr>
        <w:ind w:left="3009" w:hanging="360"/>
      </w:pPr>
      <w:rPr>
        <w:rFonts w:hint="default"/>
        <w:lang w:val="tr-TR" w:eastAsia="en-US" w:bidi="ar-SA"/>
      </w:rPr>
    </w:lvl>
    <w:lvl w:ilvl="3" w:tplc="05AA8CAC">
      <w:numFmt w:val="bullet"/>
      <w:lvlText w:val="•"/>
      <w:lvlJc w:val="left"/>
      <w:pPr>
        <w:ind w:left="3944" w:hanging="360"/>
      </w:pPr>
      <w:rPr>
        <w:rFonts w:hint="default"/>
        <w:lang w:val="tr-TR" w:eastAsia="en-US" w:bidi="ar-SA"/>
      </w:rPr>
    </w:lvl>
    <w:lvl w:ilvl="4" w:tplc="40F674D6">
      <w:numFmt w:val="bullet"/>
      <w:lvlText w:val="•"/>
      <w:lvlJc w:val="left"/>
      <w:pPr>
        <w:ind w:left="4879" w:hanging="360"/>
      </w:pPr>
      <w:rPr>
        <w:rFonts w:hint="default"/>
        <w:lang w:val="tr-TR" w:eastAsia="en-US" w:bidi="ar-SA"/>
      </w:rPr>
    </w:lvl>
    <w:lvl w:ilvl="5" w:tplc="9E104F2C">
      <w:numFmt w:val="bullet"/>
      <w:lvlText w:val="•"/>
      <w:lvlJc w:val="left"/>
      <w:pPr>
        <w:ind w:left="5814" w:hanging="360"/>
      </w:pPr>
      <w:rPr>
        <w:rFonts w:hint="default"/>
        <w:lang w:val="tr-TR" w:eastAsia="en-US" w:bidi="ar-SA"/>
      </w:rPr>
    </w:lvl>
    <w:lvl w:ilvl="6" w:tplc="D1C88972">
      <w:numFmt w:val="bullet"/>
      <w:lvlText w:val="•"/>
      <w:lvlJc w:val="left"/>
      <w:pPr>
        <w:ind w:left="6749" w:hanging="360"/>
      </w:pPr>
      <w:rPr>
        <w:rFonts w:hint="default"/>
        <w:lang w:val="tr-TR" w:eastAsia="en-US" w:bidi="ar-SA"/>
      </w:rPr>
    </w:lvl>
    <w:lvl w:ilvl="7" w:tplc="5A86344E">
      <w:numFmt w:val="bullet"/>
      <w:lvlText w:val="•"/>
      <w:lvlJc w:val="left"/>
      <w:pPr>
        <w:ind w:left="7684" w:hanging="360"/>
      </w:pPr>
      <w:rPr>
        <w:rFonts w:hint="default"/>
        <w:lang w:val="tr-TR" w:eastAsia="en-US" w:bidi="ar-SA"/>
      </w:rPr>
    </w:lvl>
    <w:lvl w:ilvl="8" w:tplc="E7FA21FA">
      <w:numFmt w:val="bullet"/>
      <w:lvlText w:val="•"/>
      <w:lvlJc w:val="left"/>
      <w:pPr>
        <w:ind w:left="8619" w:hanging="360"/>
      </w:pPr>
      <w:rPr>
        <w:rFonts w:hint="default"/>
        <w:lang w:val="tr-TR" w:eastAsia="en-US" w:bidi="ar-SA"/>
      </w:rPr>
    </w:lvl>
  </w:abstractNum>
  <w:abstractNum w:abstractNumId="2" w15:restartNumberingAfterBreak="0">
    <w:nsid w:val="22BA6890"/>
    <w:multiLevelType w:val="hybridMultilevel"/>
    <w:tmpl w:val="2D16FF94"/>
    <w:lvl w:ilvl="0" w:tplc="041F0011">
      <w:start w:val="1"/>
      <w:numFmt w:val="decimal"/>
      <w:lvlText w:val="%1)"/>
      <w:lvlJc w:val="left"/>
      <w:pPr>
        <w:ind w:left="1144" w:hanging="360"/>
      </w:pPr>
      <w:rPr>
        <w:rFonts w:hint="default"/>
        <w:b/>
        <w:bCs/>
        <w:i w:val="0"/>
        <w:iCs w:val="0"/>
        <w:color w:val="1D1D1C"/>
        <w:spacing w:val="-1"/>
        <w:w w:val="100"/>
        <w:sz w:val="24"/>
        <w:szCs w:val="24"/>
        <w:lang w:val="tr-TR" w:eastAsia="en-US" w:bidi="ar-SA"/>
      </w:rPr>
    </w:lvl>
    <w:lvl w:ilvl="1" w:tplc="4CB2BCC0">
      <w:numFmt w:val="bullet"/>
      <w:lvlText w:val="•"/>
      <w:lvlJc w:val="left"/>
      <w:pPr>
        <w:ind w:left="2074" w:hanging="360"/>
      </w:pPr>
      <w:rPr>
        <w:rFonts w:hint="default"/>
        <w:lang w:val="tr-TR" w:eastAsia="en-US" w:bidi="ar-SA"/>
      </w:rPr>
    </w:lvl>
    <w:lvl w:ilvl="2" w:tplc="948658E6">
      <w:numFmt w:val="bullet"/>
      <w:lvlText w:val="•"/>
      <w:lvlJc w:val="left"/>
      <w:pPr>
        <w:ind w:left="3009" w:hanging="360"/>
      </w:pPr>
      <w:rPr>
        <w:rFonts w:hint="default"/>
        <w:lang w:val="tr-TR" w:eastAsia="en-US" w:bidi="ar-SA"/>
      </w:rPr>
    </w:lvl>
    <w:lvl w:ilvl="3" w:tplc="07A828E0">
      <w:numFmt w:val="bullet"/>
      <w:lvlText w:val="•"/>
      <w:lvlJc w:val="left"/>
      <w:pPr>
        <w:ind w:left="3944" w:hanging="360"/>
      </w:pPr>
      <w:rPr>
        <w:rFonts w:hint="default"/>
        <w:lang w:val="tr-TR" w:eastAsia="en-US" w:bidi="ar-SA"/>
      </w:rPr>
    </w:lvl>
    <w:lvl w:ilvl="4" w:tplc="6EA2AEA6">
      <w:numFmt w:val="bullet"/>
      <w:lvlText w:val="•"/>
      <w:lvlJc w:val="left"/>
      <w:pPr>
        <w:ind w:left="4879" w:hanging="360"/>
      </w:pPr>
      <w:rPr>
        <w:rFonts w:hint="default"/>
        <w:lang w:val="tr-TR" w:eastAsia="en-US" w:bidi="ar-SA"/>
      </w:rPr>
    </w:lvl>
    <w:lvl w:ilvl="5" w:tplc="85FCB328">
      <w:numFmt w:val="bullet"/>
      <w:lvlText w:val="•"/>
      <w:lvlJc w:val="left"/>
      <w:pPr>
        <w:ind w:left="5814" w:hanging="360"/>
      </w:pPr>
      <w:rPr>
        <w:rFonts w:hint="default"/>
        <w:lang w:val="tr-TR" w:eastAsia="en-US" w:bidi="ar-SA"/>
      </w:rPr>
    </w:lvl>
    <w:lvl w:ilvl="6" w:tplc="95E03A70">
      <w:numFmt w:val="bullet"/>
      <w:lvlText w:val="•"/>
      <w:lvlJc w:val="left"/>
      <w:pPr>
        <w:ind w:left="6749" w:hanging="360"/>
      </w:pPr>
      <w:rPr>
        <w:rFonts w:hint="default"/>
        <w:lang w:val="tr-TR" w:eastAsia="en-US" w:bidi="ar-SA"/>
      </w:rPr>
    </w:lvl>
    <w:lvl w:ilvl="7" w:tplc="611E52F6">
      <w:numFmt w:val="bullet"/>
      <w:lvlText w:val="•"/>
      <w:lvlJc w:val="left"/>
      <w:pPr>
        <w:ind w:left="7684" w:hanging="360"/>
      </w:pPr>
      <w:rPr>
        <w:rFonts w:hint="default"/>
        <w:lang w:val="tr-TR" w:eastAsia="en-US" w:bidi="ar-SA"/>
      </w:rPr>
    </w:lvl>
    <w:lvl w:ilvl="8" w:tplc="16D6755C">
      <w:numFmt w:val="bullet"/>
      <w:lvlText w:val="•"/>
      <w:lvlJc w:val="left"/>
      <w:pPr>
        <w:ind w:left="8619" w:hanging="360"/>
      </w:pPr>
      <w:rPr>
        <w:rFonts w:hint="default"/>
        <w:lang w:val="tr-TR" w:eastAsia="en-US" w:bidi="ar-SA"/>
      </w:rPr>
    </w:lvl>
  </w:abstractNum>
  <w:abstractNum w:abstractNumId="3" w15:restartNumberingAfterBreak="0">
    <w:nsid w:val="2B0E69BA"/>
    <w:multiLevelType w:val="hybridMultilevel"/>
    <w:tmpl w:val="C71879C6"/>
    <w:lvl w:ilvl="0" w:tplc="4044C904">
      <w:start w:val="2"/>
      <w:numFmt w:val="lowerLetter"/>
      <w:lvlText w:val="%1."/>
      <w:lvlJc w:val="left"/>
      <w:pPr>
        <w:ind w:left="1148" w:hanging="364"/>
      </w:pPr>
      <w:rPr>
        <w:rFonts w:ascii="Times New Roman" w:eastAsia="Times New Roman" w:hAnsi="Times New Roman" w:cs="Times New Roman" w:hint="default"/>
        <w:b w:val="0"/>
        <w:bCs w:val="0"/>
        <w:i w:val="0"/>
        <w:iCs w:val="0"/>
        <w:color w:val="1D1D1C"/>
        <w:spacing w:val="0"/>
        <w:w w:val="99"/>
        <w:sz w:val="24"/>
        <w:szCs w:val="24"/>
        <w:lang w:val="tr-TR" w:eastAsia="en-US" w:bidi="ar-SA"/>
      </w:rPr>
    </w:lvl>
    <w:lvl w:ilvl="1" w:tplc="55EA83BA">
      <w:numFmt w:val="bullet"/>
      <w:lvlText w:val="•"/>
      <w:lvlJc w:val="left"/>
      <w:pPr>
        <w:ind w:left="2074" w:hanging="364"/>
      </w:pPr>
      <w:rPr>
        <w:rFonts w:hint="default"/>
        <w:lang w:val="tr-TR" w:eastAsia="en-US" w:bidi="ar-SA"/>
      </w:rPr>
    </w:lvl>
    <w:lvl w:ilvl="2" w:tplc="0E34674A">
      <w:numFmt w:val="bullet"/>
      <w:lvlText w:val="•"/>
      <w:lvlJc w:val="left"/>
      <w:pPr>
        <w:ind w:left="3009" w:hanging="364"/>
      </w:pPr>
      <w:rPr>
        <w:rFonts w:hint="default"/>
        <w:lang w:val="tr-TR" w:eastAsia="en-US" w:bidi="ar-SA"/>
      </w:rPr>
    </w:lvl>
    <w:lvl w:ilvl="3" w:tplc="033EABF4">
      <w:numFmt w:val="bullet"/>
      <w:lvlText w:val="•"/>
      <w:lvlJc w:val="left"/>
      <w:pPr>
        <w:ind w:left="3944" w:hanging="364"/>
      </w:pPr>
      <w:rPr>
        <w:rFonts w:hint="default"/>
        <w:lang w:val="tr-TR" w:eastAsia="en-US" w:bidi="ar-SA"/>
      </w:rPr>
    </w:lvl>
    <w:lvl w:ilvl="4" w:tplc="2A382212">
      <w:numFmt w:val="bullet"/>
      <w:lvlText w:val="•"/>
      <w:lvlJc w:val="left"/>
      <w:pPr>
        <w:ind w:left="4879" w:hanging="364"/>
      </w:pPr>
      <w:rPr>
        <w:rFonts w:hint="default"/>
        <w:lang w:val="tr-TR" w:eastAsia="en-US" w:bidi="ar-SA"/>
      </w:rPr>
    </w:lvl>
    <w:lvl w:ilvl="5" w:tplc="7B98E6BA">
      <w:numFmt w:val="bullet"/>
      <w:lvlText w:val="•"/>
      <w:lvlJc w:val="left"/>
      <w:pPr>
        <w:ind w:left="5814" w:hanging="364"/>
      </w:pPr>
      <w:rPr>
        <w:rFonts w:hint="default"/>
        <w:lang w:val="tr-TR" w:eastAsia="en-US" w:bidi="ar-SA"/>
      </w:rPr>
    </w:lvl>
    <w:lvl w:ilvl="6" w:tplc="EA185620">
      <w:numFmt w:val="bullet"/>
      <w:lvlText w:val="•"/>
      <w:lvlJc w:val="left"/>
      <w:pPr>
        <w:ind w:left="6749" w:hanging="364"/>
      </w:pPr>
      <w:rPr>
        <w:rFonts w:hint="default"/>
        <w:lang w:val="tr-TR" w:eastAsia="en-US" w:bidi="ar-SA"/>
      </w:rPr>
    </w:lvl>
    <w:lvl w:ilvl="7" w:tplc="5BE62204">
      <w:numFmt w:val="bullet"/>
      <w:lvlText w:val="•"/>
      <w:lvlJc w:val="left"/>
      <w:pPr>
        <w:ind w:left="7684" w:hanging="364"/>
      </w:pPr>
      <w:rPr>
        <w:rFonts w:hint="default"/>
        <w:lang w:val="tr-TR" w:eastAsia="en-US" w:bidi="ar-SA"/>
      </w:rPr>
    </w:lvl>
    <w:lvl w:ilvl="8" w:tplc="6E1A686E">
      <w:numFmt w:val="bullet"/>
      <w:lvlText w:val="•"/>
      <w:lvlJc w:val="left"/>
      <w:pPr>
        <w:ind w:left="8619" w:hanging="364"/>
      </w:pPr>
      <w:rPr>
        <w:rFonts w:hint="default"/>
        <w:lang w:val="tr-TR" w:eastAsia="en-US" w:bidi="ar-SA"/>
      </w:rPr>
    </w:lvl>
  </w:abstractNum>
  <w:abstractNum w:abstractNumId="4" w15:restartNumberingAfterBreak="0">
    <w:nsid w:val="3F667FC1"/>
    <w:multiLevelType w:val="multilevel"/>
    <w:tmpl w:val="041F001D"/>
    <w:lvl w:ilvl="0">
      <w:start w:val="1"/>
      <w:numFmt w:val="decimal"/>
      <w:lvlText w:val="%1)"/>
      <w:lvlJc w:val="left"/>
      <w:pPr>
        <w:ind w:left="360" w:hanging="360"/>
      </w:pPr>
      <w:rPr>
        <w:b/>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25773213">
    <w:abstractNumId w:val="1"/>
  </w:num>
  <w:num w:numId="2" w16cid:durableId="776099389">
    <w:abstractNumId w:val="3"/>
  </w:num>
  <w:num w:numId="3" w16cid:durableId="176314270">
    <w:abstractNumId w:val="0"/>
  </w:num>
  <w:num w:numId="4" w16cid:durableId="2139713624">
    <w:abstractNumId w:val="4"/>
  </w:num>
  <w:num w:numId="5" w16cid:durableId="177669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8E3"/>
    <w:rsid w:val="000E4440"/>
    <w:rsid w:val="000F6C4F"/>
    <w:rsid w:val="000F71BF"/>
    <w:rsid w:val="001414F6"/>
    <w:rsid w:val="00160F11"/>
    <w:rsid w:val="00231D7D"/>
    <w:rsid w:val="00270E79"/>
    <w:rsid w:val="0036345C"/>
    <w:rsid w:val="003843D1"/>
    <w:rsid w:val="003A37D4"/>
    <w:rsid w:val="004B2757"/>
    <w:rsid w:val="00607A21"/>
    <w:rsid w:val="00615FC5"/>
    <w:rsid w:val="00635D9D"/>
    <w:rsid w:val="00636557"/>
    <w:rsid w:val="00710F9B"/>
    <w:rsid w:val="00793A79"/>
    <w:rsid w:val="007C4CA5"/>
    <w:rsid w:val="007C574B"/>
    <w:rsid w:val="008B0C2C"/>
    <w:rsid w:val="008D08E3"/>
    <w:rsid w:val="00902958"/>
    <w:rsid w:val="00980CA0"/>
    <w:rsid w:val="009B05F0"/>
    <w:rsid w:val="00A05B29"/>
    <w:rsid w:val="00A215C9"/>
    <w:rsid w:val="00A96241"/>
    <w:rsid w:val="00AD1A6C"/>
    <w:rsid w:val="00B66EB1"/>
    <w:rsid w:val="00B75192"/>
    <w:rsid w:val="00BA055C"/>
    <w:rsid w:val="00C37028"/>
    <w:rsid w:val="00C40A56"/>
    <w:rsid w:val="00C9672C"/>
    <w:rsid w:val="00E547AE"/>
    <w:rsid w:val="00F01311"/>
    <w:rsid w:val="00F314DE"/>
    <w:rsid w:val="00F400FD"/>
    <w:rsid w:val="00F46101"/>
    <w:rsid w:val="00F66D73"/>
    <w:rsid w:val="00F81068"/>
    <w:rsid w:val="00FB17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7CC3D"/>
  <w15:chartTrackingRefBased/>
  <w15:docId w15:val="{1FB6C8E6-EA27-4AA8-A5D3-DA8D8D6A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F9B"/>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Balk1">
    <w:name w:val="heading 1"/>
    <w:basedOn w:val="Normal"/>
    <w:next w:val="Normal"/>
    <w:link w:val="Balk1Char"/>
    <w:uiPriority w:val="9"/>
    <w:qFormat/>
    <w:rsid w:val="008D08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D08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D08E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D08E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D08E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D08E3"/>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D08E3"/>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D08E3"/>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D08E3"/>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D08E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D08E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D08E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D08E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D08E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D08E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D08E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D08E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D08E3"/>
    <w:rPr>
      <w:rFonts w:eastAsiaTheme="majorEastAsia" w:cstheme="majorBidi"/>
      <w:color w:val="272727" w:themeColor="text1" w:themeTint="D8"/>
    </w:rPr>
  </w:style>
  <w:style w:type="paragraph" w:styleId="KonuBal">
    <w:name w:val="Title"/>
    <w:basedOn w:val="Normal"/>
    <w:next w:val="Normal"/>
    <w:link w:val="KonuBalChar"/>
    <w:uiPriority w:val="10"/>
    <w:qFormat/>
    <w:rsid w:val="008D08E3"/>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D08E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D08E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D08E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D08E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D08E3"/>
    <w:rPr>
      <w:i/>
      <w:iCs/>
      <w:color w:val="404040" w:themeColor="text1" w:themeTint="BF"/>
    </w:rPr>
  </w:style>
  <w:style w:type="paragraph" w:styleId="ListeParagraf">
    <w:name w:val="List Paragraph"/>
    <w:basedOn w:val="Normal"/>
    <w:uiPriority w:val="1"/>
    <w:qFormat/>
    <w:rsid w:val="008D08E3"/>
    <w:pPr>
      <w:ind w:left="720"/>
      <w:contextualSpacing/>
    </w:pPr>
  </w:style>
  <w:style w:type="character" w:styleId="GlVurgulama">
    <w:name w:val="Intense Emphasis"/>
    <w:basedOn w:val="VarsaylanParagrafYazTipi"/>
    <w:uiPriority w:val="21"/>
    <w:qFormat/>
    <w:rsid w:val="008D08E3"/>
    <w:rPr>
      <w:i/>
      <w:iCs/>
      <w:color w:val="0F4761" w:themeColor="accent1" w:themeShade="BF"/>
    </w:rPr>
  </w:style>
  <w:style w:type="paragraph" w:styleId="GlAlnt">
    <w:name w:val="Intense Quote"/>
    <w:basedOn w:val="Normal"/>
    <w:next w:val="Normal"/>
    <w:link w:val="GlAlntChar"/>
    <w:uiPriority w:val="30"/>
    <w:qFormat/>
    <w:rsid w:val="008D08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D08E3"/>
    <w:rPr>
      <w:i/>
      <w:iCs/>
      <w:color w:val="0F4761" w:themeColor="accent1" w:themeShade="BF"/>
    </w:rPr>
  </w:style>
  <w:style w:type="character" w:styleId="GlBavuru">
    <w:name w:val="Intense Reference"/>
    <w:basedOn w:val="VarsaylanParagrafYazTipi"/>
    <w:uiPriority w:val="32"/>
    <w:qFormat/>
    <w:rsid w:val="008D08E3"/>
    <w:rPr>
      <w:b/>
      <w:bCs/>
      <w:smallCaps/>
      <w:color w:val="0F4761" w:themeColor="accent1" w:themeShade="BF"/>
      <w:spacing w:val="5"/>
    </w:rPr>
  </w:style>
  <w:style w:type="table" w:customStyle="1" w:styleId="TableNormal">
    <w:name w:val="Table Normal"/>
    <w:uiPriority w:val="2"/>
    <w:semiHidden/>
    <w:unhideWhenUsed/>
    <w:qFormat/>
    <w:rsid w:val="00710F9B"/>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710F9B"/>
    <w:rPr>
      <w:sz w:val="24"/>
      <w:szCs w:val="24"/>
    </w:rPr>
  </w:style>
  <w:style w:type="character" w:customStyle="1" w:styleId="GvdeMetniChar">
    <w:name w:val="Gövde Metni Char"/>
    <w:basedOn w:val="VarsaylanParagrafYazTipi"/>
    <w:link w:val="GvdeMetni"/>
    <w:uiPriority w:val="1"/>
    <w:rsid w:val="00710F9B"/>
    <w:rPr>
      <w:rFonts w:ascii="Times New Roman" w:eastAsia="Times New Roman" w:hAnsi="Times New Roman" w:cs="Times New Roman"/>
      <w:kern w:val="0"/>
      <w14:ligatures w14:val="none"/>
    </w:rPr>
  </w:style>
  <w:style w:type="paragraph" w:customStyle="1" w:styleId="TableParagraph">
    <w:name w:val="Table Paragraph"/>
    <w:basedOn w:val="Normal"/>
    <w:uiPriority w:val="1"/>
    <w:qFormat/>
    <w:rsid w:val="00710F9B"/>
    <w:pPr>
      <w:ind w:left="198"/>
    </w:pPr>
  </w:style>
  <w:style w:type="character" w:styleId="Kpr">
    <w:name w:val="Hyperlink"/>
    <w:basedOn w:val="VarsaylanParagrafYazTipi"/>
    <w:uiPriority w:val="99"/>
    <w:unhideWhenUsed/>
    <w:rsid w:val="00607A21"/>
    <w:rPr>
      <w:color w:val="467886" w:themeColor="hyperlink"/>
      <w:u w:val="single"/>
    </w:rPr>
  </w:style>
  <w:style w:type="character" w:styleId="zmlenmeyenBahsetme">
    <w:name w:val="Unresolved Mention"/>
    <w:basedOn w:val="VarsaylanParagrafYazTipi"/>
    <w:uiPriority w:val="99"/>
    <w:semiHidden/>
    <w:unhideWhenUsed/>
    <w:rsid w:val="00607A21"/>
    <w:rPr>
      <w:color w:val="605E5C"/>
      <w:shd w:val="clear" w:color="auto" w:fill="E1DFDD"/>
    </w:rPr>
  </w:style>
  <w:style w:type="paragraph" w:styleId="stBilgi">
    <w:name w:val="header"/>
    <w:basedOn w:val="Normal"/>
    <w:link w:val="stBilgiChar"/>
    <w:uiPriority w:val="99"/>
    <w:unhideWhenUsed/>
    <w:rsid w:val="009B05F0"/>
    <w:pPr>
      <w:tabs>
        <w:tab w:val="center" w:pos="4536"/>
        <w:tab w:val="right" w:pos="9072"/>
      </w:tabs>
    </w:pPr>
  </w:style>
  <w:style w:type="character" w:customStyle="1" w:styleId="stBilgiChar">
    <w:name w:val="Üst Bilgi Char"/>
    <w:basedOn w:val="VarsaylanParagrafYazTipi"/>
    <w:link w:val="stBilgi"/>
    <w:uiPriority w:val="99"/>
    <w:rsid w:val="009B05F0"/>
    <w:rPr>
      <w:rFonts w:ascii="Times New Roman" w:eastAsia="Times New Roman" w:hAnsi="Times New Roman" w:cs="Times New Roman"/>
      <w:kern w:val="0"/>
      <w:sz w:val="22"/>
      <w:szCs w:val="22"/>
      <w14:ligatures w14:val="none"/>
    </w:rPr>
  </w:style>
  <w:style w:type="paragraph" w:styleId="AltBilgi">
    <w:name w:val="footer"/>
    <w:basedOn w:val="Normal"/>
    <w:link w:val="AltBilgiChar"/>
    <w:uiPriority w:val="99"/>
    <w:unhideWhenUsed/>
    <w:rsid w:val="009B05F0"/>
    <w:pPr>
      <w:tabs>
        <w:tab w:val="center" w:pos="4536"/>
        <w:tab w:val="right" w:pos="9072"/>
      </w:tabs>
    </w:pPr>
  </w:style>
  <w:style w:type="character" w:customStyle="1" w:styleId="AltBilgiChar">
    <w:name w:val="Alt Bilgi Char"/>
    <w:basedOn w:val="VarsaylanParagrafYazTipi"/>
    <w:link w:val="AltBilgi"/>
    <w:uiPriority w:val="99"/>
    <w:rsid w:val="009B05F0"/>
    <w:rPr>
      <w:rFonts w:ascii="Times New Roman" w:eastAsia="Times New Roman"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A8A6F-B1E4-4DB7-A37C-01F4B9EF7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4</Pages>
  <Words>642</Words>
  <Characters>3663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KÖKSAL</dc:creator>
  <cp:keywords/>
  <dc:description/>
  <cp:lastModifiedBy>Serkan KÖKSAL</cp:lastModifiedBy>
  <cp:revision>15</cp:revision>
  <dcterms:created xsi:type="dcterms:W3CDTF">2025-03-24T10:15:00Z</dcterms:created>
  <dcterms:modified xsi:type="dcterms:W3CDTF">2025-05-28T12:07:00Z</dcterms:modified>
</cp:coreProperties>
</file>